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10.png" ContentType="image/png"/>
  <Override PartName="/word/media/image6.png" ContentType="image/png"/>
  <Override PartName="/word/media/image11.png" ContentType="image/png"/>
  <Override PartName="/word/media/image7.png" ContentType="image/png"/>
  <Override PartName="/word/media/image8.png" ContentType="image/png"/>
  <Override PartName="/word/media/image9.png" ContentType="image/png"/>
  <Override PartName="/word/styles.xml" ContentType="application/vnd.openxmlformats-officedocument.wordprocessingml.styles+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360" w:before="0" w:after="0"/>
        <w:jc w:val="center"/>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jc w:val="center"/>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jc w:val="center"/>
        <w:rPr>
          <w:rFonts w:ascii="Times New Roman" w:hAnsi="Times New Roman" w:cs="Times New Roman" w:asciiTheme="majorBidi" w:cstheme="majorBidi" w:hAnsiTheme="majorBidi"/>
          <w:sz w:val="28"/>
          <w:szCs w:val="28"/>
        </w:rPr>
      </w:pPr>
      <w:r>
        <w:rPr>
          <w:rFonts w:cs="Times New Roman" w:ascii="Times New Roman" w:hAnsi="Times New Roman" w:asciiTheme="majorBidi" w:cstheme="majorBidi" w:hAnsiTheme="majorBidi"/>
          <w:b/>
          <w:sz w:val="28"/>
          <w:szCs w:val="28"/>
        </w:rPr>
        <w:t>Energetic Profile-Based Protein Comparison: A Novel Approach for Structural Dissimilarity and Evolutionary Insights</w:t>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ascii="Times New Roman" w:hAnsi="Times New Roman" w:asciiTheme="majorBidi" w:cstheme="majorBidi" w:hAnsiTheme="majorBidi"/>
          <w:b/>
          <w:sz w:val="28"/>
          <w:szCs w:val="28"/>
        </w:rPr>
        <w:t>Abstract</w:t>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jc w:val="left"/>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assessment of protein similarity, functional prediction, and the delineation of evolutionary connections stand as pivotal pursuits in the realm of bioinformatics. Protein energy, an indicator of stability, has seldom been utilized for comparing the similarity of two proteins. This study delves into the exploration of protein energy profiles as a novel avenue for comparison, diverging from conventional methods reliant on structural alignment or atomic distances. In this investigation, a distinctive energy profile is assigned to each protein, and their comparative analysis is executed to scrutinize structural characteristics and evolutionary relationships. A key observation is that the energy profile, estimated from sequences, exhibits a robust correlation with energy obtained from structure. 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or folds.  Furthermore, the study illustrates the discriminative potential of energy profiles in distinguishing proteins across diverse species. This is exemplified by the selection of spike glycoproteins from three coronavirus species and the categorization of bacteriocins proteins as small peptides produced by bacteria according to BAGEL annotation. In conclusion, we illustrate the utility of this approach in predicting drug combinations predicated on the distinctiveness of target proteins. The energy computations in this study are performed using knowledge-based functions.</w:t>
      </w:r>
    </w:p>
    <w:p>
      <w:pPr>
        <w:pStyle w:val="Normal"/>
        <w:spacing w:lineRule="auto" w:line="360" w:before="0" w:after="0"/>
        <w:jc w:val="left"/>
        <w:rPr>
          <w:rFonts w:ascii="Times New Roman" w:hAnsi="Times New Roman" w:cs="Times New Roman" w:asciiTheme="majorBidi" w:cstheme="majorBidi" w:hAnsiTheme="majorBidi"/>
          <w:color w:val="FF0000"/>
        </w:rPr>
      </w:pPr>
      <w:r>
        <w:rPr>
          <w:rFonts w:cs="Times New Roman" w:cstheme="majorBidi" w:ascii="Times New Roman" w:hAnsi="Times New Roman"/>
          <w:color w:val="FF0000"/>
        </w:rPr>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ascii="Times New Roman" w:hAnsi="Times New Roman" w:asciiTheme="majorBidi" w:cstheme="majorBidi" w:hAnsiTheme="majorBidi"/>
          <w:b/>
          <w:sz w:val="24"/>
          <w:szCs w:val="24"/>
        </w:rPr>
        <w:t>Keywords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Energy-based annotation, Structural dissimilarity, Evolutionary relationships, Profile of energy, Knowledge-based potential.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ascii="Times New Roman" w:hAnsi="Times New Roman" w:asciiTheme="majorBidi" w:cstheme="majorBidi" w:hAnsiTheme="majorBidi"/>
          <w:b/>
          <w:sz w:val="28"/>
          <w:szCs w:val="28"/>
        </w:rPr>
        <w:t>Introduction</w:t>
      </w:r>
    </w:p>
    <w:p>
      <w:pPr>
        <w:pStyle w:val="Normal"/>
        <w:spacing w:lineRule="auto" w:line="36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A thorough understanding of protein function holds paramount importance within the domains of biology, medicine, and pharmacy. While experimental methods exhibit high accuracy in protein function associations,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 </w:t>
      </w:r>
      <w:r>
        <w:fldChar w:fldCharType="begin"/>
      </w:r>
      <w:r>
        <w:rPr>
          <w:sz w:val="24"/>
          <w:szCs w:val="24"/>
          <w:rFonts w:cs="Times New Roman" w:ascii="Times New Roman" w:hAnsi="Times New Roman"/>
        </w:rPr>
        <w:instrText xml:space="preserve">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Conventional computational methods for predicting protein functions predominantly rely on sequence similarity search tools like BLAST </w:t>
      </w:r>
      <w:r>
        <w:fldChar w:fldCharType="begin"/>
      </w:r>
      <w:r>
        <w:rPr>
          <w:sz w:val="24"/>
          <w:szCs w:val="24"/>
          <w:rFonts w:cs="Times New Roman" w:ascii="Times New Roman" w:hAnsi="Times New Roman"/>
        </w:rPr>
        <w:instrText xml:space="preserve">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and FASTA </w:t>
      </w:r>
      <w:r>
        <w:fldChar w:fldCharType="begin"/>
      </w:r>
      <w:r>
        <w:rPr>
          <w:sz w:val="24"/>
          <w:szCs w:val="24"/>
          <w:rFonts w:cs="Times New Roman" w:ascii="Times New Roman" w:hAnsi="Times New Roman"/>
        </w:rPr>
        <w:instrText xml:space="preserve">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[3]</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as well as motif searches </w:t>
      </w:r>
      <w:r>
        <w:fldChar w:fldCharType="begin"/>
      </w:r>
      <w:r>
        <w:rPr>
          <w:sz w:val="24"/>
          <w:szCs w:val="24"/>
          <w:rFonts w:cs="Times New Roman" w:ascii="Times New Roman" w:hAnsi="Times New Roman"/>
        </w:rPr>
        <w:instrText xml:space="preserve">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[4]</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contemporary approaches have explored an extensive array of methodologies, including sequence-based techniques </w:t>
      </w:r>
      <w:r>
        <w:fldChar w:fldCharType="begin"/>
      </w:r>
      <w:r>
        <w:rPr>
          <w:sz w:val="24"/>
          <w:szCs w:val="24"/>
          <w:rFonts w:cs="Times New Roman" w:ascii="Times New Roman" w:hAnsi="Times New Roman"/>
        </w:rPr>
        <w:instrText xml:space="preserve">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[5]</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omics-data integration </w:t>
      </w:r>
      <w:r>
        <w:fldChar w:fldCharType="begin"/>
      </w:r>
      <w:r>
        <w:rPr>
          <w:sz w:val="24"/>
          <w:szCs w:val="24"/>
          <w:rFonts w:cs="Times New Roman" w:ascii="Times New Roman" w:hAnsi="Times New Roman"/>
        </w:rPr>
        <w:instrText xml:space="preserve">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[6]</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phylogenetic profiling </w:t>
      </w:r>
      <w:r>
        <w:fldChar w:fldCharType="begin"/>
      </w:r>
      <w:r>
        <w:rPr>
          <w:sz w:val="24"/>
          <w:szCs w:val="24"/>
          <w:rFonts w:cs="Times New Roman" w:ascii="Times New Roman" w:hAnsi="Times New Roman"/>
        </w:rPr>
        <w:instrText xml:space="preserve">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[7]</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and three-dimensional protein structures </w:t>
      </w:r>
      <w:r>
        <w:fldChar w:fldCharType="begin"/>
      </w:r>
      <w:r>
        <w:rPr>
          <w:sz w:val="24"/>
          <w:szCs w:val="24"/>
          <w:rFonts w:cs="Times New Roman" w:ascii="Times New Roman" w:hAnsi="Times New Roman"/>
        </w:rPr>
        <w:instrText xml:space="preserve">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[8]</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pPr>
        <w:pStyle w:val="Normal"/>
        <w:spacing w:lineRule="auto" w:line="36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Protein stability is a fundamental feature affecting function, activity, and regulation of biomolecules. The energy of a protein structure plays a key role in determining its stability. Knowledge-based potentials, categorized as statistical energy functions, derived from databases of known protein structures that empirically capture the most probable state of a protein and describe microstates of interactions within protein structure </w:t>
      </w:r>
      <w:r>
        <w:fldChar w:fldCharType="begin"/>
      </w:r>
      <w:r>
        <w:rPr>
          <w:sz w:val="24"/>
          <w:szCs w:val="24"/>
          <w:rFonts w:cs="Times New Roman" w:ascii="Times New Roman" w:hAnsi="Times New Roman"/>
        </w:rPr>
        <w:instrText xml:space="preserve">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r>
      <w:r>
        <w:rPr>
          <w:rFonts w:cs="Times New Roman" w:ascii="Times New Roman" w:hAnsi="Times New Roman" w:asciiTheme="majorBidi" w:cstheme="majorBidi" w:hAnsiTheme="majorBidi"/>
          <w:color w:val="000000"/>
          <w:sz w:val="24"/>
          <w:szCs w:val="24"/>
        </w:rPr>
        <w:t>[9, 10]</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Various types of potential functions leverage information extracted from known protein structures to estimate energies of pairwise interactions. These include distance-dependent  </w:t>
      </w:r>
      <w:r>
        <w:fldChar w:fldCharType="begin"/>
      </w:r>
      <w:r>
        <w:rPr>
          <w:sz w:val="24"/>
          <w:szCs w:val="24"/>
          <w:rFonts w:cs="Times New Roman" w:ascii="Times New Roman" w:hAnsi="Times New Roman"/>
        </w:rPr>
        <w:instrText xml:space="preserve">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r>
      <w:r>
        <w:rPr>
          <w:rFonts w:cs="Times New Roman" w:ascii="Times New Roman" w:hAnsi="Times New Roman" w:asciiTheme="majorBidi" w:cstheme="majorBidi" w:hAnsiTheme="majorBidi"/>
          <w:color w:val="000000"/>
          <w:sz w:val="24"/>
          <w:szCs w:val="24"/>
        </w:rPr>
        <w:t>[11]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color w:val="000000"/>
          <w:sz w:val="24"/>
          <w:szCs w:val="24"/>
        </w:rPr>
        <w:t xml:space="preserve">, dihedral angles, and accessible surface energies </w:t>
      </w:r>
      <w:r>
        <w:fldChar w:fldCharType="begin"/>
      </w:r>
      <w:r>
        <w:rPr>
          <w:sz w:val="24"/>
          <w:szCs w:val="24"/>
          <w:rFonts w:cs="Times New Roman" w:ascii="Times New Roman" w:hAnsi="Times New Roman"/>
          <w:color w:val="000000"/>
        </w:rPr>
        <w:instrText xml:space="preserve">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[12]</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xml:space="preserve">. In this study, the Sippl potential function </w:t>
      </w:r>
      <w:r>
        <w:fldChar w:fldCharType="begin"/>
      </w:r>
      <w:r>
        <w:rPr>
          <w:sz w:val="24"/>
          <w:szCs w:val="24"/>
          <w:rFonts w:cs="Times New Roman" w:ascii="Times New Roman" w:hAnsi="Times New Roman"/>
          <w:color w:val="000000"/>
        </w:rPr>
        <w:instrText xml:space="preserve">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[9]</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xml:space="preserve"> was used to extract distance-dependent knowledge-based potential function. The conventional assumption states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possess analogous energy profiles. 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 This 210-dimensional vector represents the intricate energy landscape inherent in the protein structure.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 Given the prevailing challenge of experimentally ascertaining the three-dimensional structures of proteins, the estimation of energy based on sequence emerges as a crucial consideration. Dostari et al.</w:t>
      </w:r>
      <w:r>
        <w:fldChar w:fldCharType="begin"/>
      </w:r>
      <w:r>
        <w:rPr>
          <w:sz w:val="24"/>
          <w:szCs w:val="24"/>
          <w:rFonts w:cs="Times New Roman" w:ascii="Times New Roman" w:hAnsi="Times New Roman"/>
          <w:color w:val="000000"/>
        </w:rPr>
        <w:instrText xml:space="preserve">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[13]</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xml:space="preserve"> introduced a method to estimate energy based on amino acid composition. In our study, we adopted this approach to calculate the energy profile based on sequence. </w:t>
      </w:r>
      <w:r>
        <w:rPr>
          <w:rFonts w:cs="Times New Roman" w:ascii="Times New Roman" w:hAnsi="Times New Roman" w:asciiTheme="majorBidi" w:cstheme="majorBidi" w:hAnsiTheme="majorBidi"/>
          <w:sz w:val="24"/>
          <w:szCs w:val="24"/>
        </w:rPr>
        <w:t>To the best of our knowledge despite extensive studies on protein function and 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pPr>
        <w:pStyle w:val="Normal"/>
        <w:spacing w:lineRule="auto" w:line="36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Databases such as CATH (Class, Architecture, Topology, Homologous superfamily) </w:t>
      </w:r>
      <w:r>
        <w:fldChar w:fldCharType="begin"/>
      </w:r>
      <w:r>
        <w:rPr>
          <w:sz w:val="24"/>
          <w:szCs w:val="24"/>
          <w:rFonts w:cs="Times New Roman" w:ascii="Times New Roman" w:hAnsi="Times New Roman"/>
        </w:rPr>
        <w:instrText xml:space="preserve">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[14]</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and SCOP (</w:t>
      </w:r>
      <w:r>
        <w:rPr>
          <w:rFonts w:cs="Times New Roman" w:ascii="Times New Roman" w:hAnsi="Times New Roman" w:asciiTheme="majorBidi" w:cstheme="majorBidi" w:hAnsiTheme="majorBidi"/>
          <w:color w:val="000000"/>
          <w:sz w:val="24"/>
          <w:szCs w:val="24"/>
        </w:rPr>
        <w:t>Structural Classification Of Proteins)</w:t>
      </w:r>
      <w:r>
        <w:rPr>
          <w:rFonts w:cs="Times New Roman" w:ascii="Times New Roman" w:hAnsi="Times New Roman" w:asciiTheme="majorBidi" w:cstheme="majorBidi" w:hAnsiTheme="majorBidi"/>
          <w:sz w:val="24"/>
          <w:szCs w:val="24"/>
        </w:rPr>
        <w:t xml:space="preserve"> </w:t>
      </w:r>
      <w:r>
        <w:fldChar w:fldCharType="begin"/>
      </w:r>
      <w:r>
        <w:rPr>
          <w:sz w:val="24"/>
          <w:szCs w:val="24"/>
          <w:rFonts w:cs="Times New Roman" w:ascii="Times New Roman" w:hAnsi="Times New Roman"/>
        </w:rPr>
        <w:instrText xml:space="preserve">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r>
      <w:r>
        <w:rPr>
          <w:rFonts w:cs="Times New Roman" w:ascii="Times New Roman" w:hAnsi="Times New Roman" w:asciiTheme="majorBidi" w:cstheme="majorBidi" w:hAnsiTheme="majorBidi"/>
          <w:color w:val="000000"/>
          <w:sz w:val="24"/>
          <w:szCs w:val="24"/>
        </w:rPr>
        <w:t>[15]</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provide a comprehensive framework, categorizing proteins into hierarchical groups based on their structural features. </w:t>
      </w:r>
      <w:r>
        <w:rPr>
          <w:rFonts w:cs="Times New Roman" w:ascii="Times New Roman" w:hAnsi="Times New Roman" w:asciiTheme="majorBidi" w:cstheme="majorBidi" w:hAnsiTheme="majorBidi"/>
          <w:color w:val="000000"/>
          <w:sz w:val="24"/>
          <w:szCs w:val="24"/>
        </w:rPr>
        <w:t>The SCOP database is a hierarchical classification of protein structures that organizes them into increasingly specific levels, ranging from broad classifications at the top, such as folds and classes, to finer details at lower levels, such as superfamilies and families</w:t>
      </w:r>
      <w:r>
        <w:rPr>
          <w:rFonts w:cs="Times New Roman" w:ascii="Times New Roman" w:hAnsi="Times New Roman" w:asciiTheme="majorBidi" w:cstheme="majorBidi" w:hAnsiTheme="majorBidi"/>
          <w:sz w:val="24"/>
          <w:szCs w:val="24"/>
        </w:rPr>
        <w:t xml:space="preserve">. To examine the energy profile at various levels, we employed the ASTRAL 40 (95) database (version 2.08) from SCOPe as a benchmark dataset, comprising domains with no more than 40% (95%) sequence similarity, as determined by BLAST identity, and filtered for E-value similarity scores </w:t>
      </w:r>
      <w:r>
        <w:fldChar w:fldCharType="begin"/>
      </w:r>
      <w:r>
        <w:rPr>
          <w:sz w:val="24"/>
          <w:szCs w:val="24"/>
          <w:rFonts w:cs="Times New Roman" w:ascii="Times New Roman" w:hAnsi="Times New Roman"/>
        </w:rPr>
        <w:instrText xml:space="preserve">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[16]</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Initially, we compared the energy and the distance between two profiles of energies estimated by structure and sequence. The results indicate a high correlation between the energy estimated from sequence and structure, as well as a pronounced correlation between the distances among energy profiles estimated from sequence and structure on protein domains from both ASTRAL 40 and ASTRAL 95. </w:t>
      </w:r>
      <w:r>
        <w:rPr>
          <w:rFonts w:cs="Times New Roman" w:ascii="Times New Roman" w:hAnsi="Times New Roman" w:asciiTheme="majorBidi" w:cstheme="majorBidi" w:hAnsiTheme="majorBidi"/>
          <w:color w:val="000000"/>
          <w:sz w:val="24"/>
          <w:szCs w:val="24"/>
        </w:rPr>
        <w:t>Utilizing UMAP projections, we observe a clear separation of proteins belonging to the all-alpha and all-beta classes, indicating that the energy profile encapsulates structural information. This discernible separation is also evident at the fold, superfamily, and family levels through random selections. To assess the precision and computational speed of our approach in relation to methods like TM-Score</w:t>
      </w:r>
      <w:r>
        <w:fldChar w:fldCharType="begin"/>
      </w:r>
      <w:r>
        <w:rPr>
          <w:sz w:val="24"/>
          <w:szCs w:val="24"/>
          <w:rFonts w:cs="Times New Roman" w:ascii="Times New Roman" w:hAnsi="Times New Roman"/>
          <w:color w:val="000000"/>
        </w:rPr>
        <w:instrText xml:space="preserve">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r>
      <w:r>
        <w:rPr>
          <w:rFonts w:cs="Times New Roman" w:ascii="Times New Roman" w:hAnsi="Times New Roman" w:asciiTheme="majorBidi" w:cstheme="majorBidi" w:hAnsiTheme="majorBidi"/>
          <w:color w:val="000000" w:themeColor="text1"/>
          <w:sz w:val="24"/>
          <w:szCs w:val="24"/>
        </w:rPr>
        <w:t>[17]</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RMSD</w:t>
      </w:r>
      <w:r>
        <w:fldChar w:fldCharType="begin"/>
      </w:r>
      <w:r>
        <w:rPr>
          <w:sz w:val="24"/>
          <w:szCs w:val="24"/>
          <w:rFonts w:cs="Times New Roman" w:ascii="Times New Roman" w:hAnsi="Times New Roman"/>
          <w:color w:val="000000"/>
        </w:rPr>
        <w:instrText xml:space="preserve">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r>
      <w:r>
        <w:rPr>
          <w:rFonts w:cs="Times New Roman" w:ascii="Times New Roman" w:hAnsi="Times New Roman" w:asciiTheme="majorBidi" w:cstheme="majorBidi" w:hAnsiTheme="majorBidi"/>
          <w:color w:val="000000" w:themeColor="text1"/>
          <w:sz w:val="24"/>
          <w:szCs w:val="24"/>
        </w:rPr>
        <w:t>[18]</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GR-Align</w:t>
      </w:r>
      <w:r>
        <w:fldChar w:fldCharType="begin"/>
      </w:r>
      <w:r>
        <w:rPr>
          <w:sz w:val="24"/>
          <w:szCs w:val="24"/>
          <w:rFonts w:cs="Times New Roman" w:ascii="Times New Roman" w:hAnsi="Times New Roman"/>
          <w:color w:val="000000"/>
        </w:rPr>
        <w:instrText xml:space="preserve">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r>
      <w:r>
        <w:rPr>
          <w:rFonts w:cs="Times New Roman" w:ascii="Times New Roman" w:hAnsi="Times New Roman" w:asciiTheme="majorBidi" w:cstheme="majorBidi" w:hAnsiTheme="majorBidi"/>
          <w:color w:val="000000" w:themeColor="text1"/>
          <w:sz w:val="24"/>
          <w:szCs w:val="24"/>
        </w:rPr>
        <w:t>[19]</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and Yau-Hausdroff distance</w:t>
      </w:r>
      <w:r>
        <w:fldChar w:fldCharType="begin"/>
      </w:r>
      <w:r>
        <w:rPr>
          <w:sz w:val="24"/>
          <w:szCs w:val="24"/>
          <w:rFonts w:cs="Times New Roman" w:ascii="Times New Roman" w:hAnsi="Times New Roman"/>
          <w:color w:val="000000"/>
        </w:rPr>
        <w:instrText xml:space="preserve">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[20]</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we employed 1-NN classification on two CATH families. Our method demonstrated superior performance in terms of both accuracy and computational efficiency compared to these methods.</w:t>
      </w:r>
    </w:p>
    <w:p>
      <w:pPr>
        <w:pStyle w:val="Normal"/>
        <w:spacing w:lineRule="auto" w:line="360"/>
        <w:jc w:val="both"/>
        <w:rPr>
          <w:rFonts w:ascii="Times New Roman" w:hAnsi="Times New Roman" w:cs="Times New Roman" w:asciiTheme="majorBidi" w:cstheme="majorBidi" w:hAnsiTheme="majorBidi"/>
          <w:color w:val="000000"/>
          <w:sz w:val="24"/>
          <w:szCs w:val="24"/>
        </w:rPr>
      </w:pPr>
      <w:r>
        <w:rPr>
          <w:rFonts w:cs="Times New Roman" w:ascii="Times New Roman" w:hAnsi="Times New Roman" w:asciiTheme="majorBidi" w:cstheme="majorBidi" w:hAnsi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Lundin et.al.</w:t>
      </w:r>
      <w:r>
        <w:fldChar w:fldCharType="begin"/>
      </w:r>
      <w:r>
        <w:rPr>
          <w:sz w:val="24"/>
          <w:szCs w:val="24"/>
          <w:rFonts w:cs="Times New Roman" w:ascii="Times New Roman" w:hAnsi="Times New Roman"/>
          <w:color w:val="000000"/>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[21]</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pPr>
        <w:pStyle w:val="Normal"/>
        <w:spacing w:lineRule="auto" w:line="360"/>
        <w:jc w:val="both"/>
        <w:rPr>
          <w:rFonts w:ascii="Times New Roman" w:hAnsi="Times New Roman" w:cs="Times New Roman" w:asciiTheme="majorBidi" w:cstheme="majorBidi" w:hAnsiTheme="majorBidi"/>
          <w:color w:val="000000"/>
          <w:sz w:val="24"/>
          <w:szCs w:val="24"/>
        </w:rPr>
      </w:pPr>
      <w:r>
        <w:rPr>
          <w:rFonts w:cs="Times New Roman" w:ascii="Times New Roman" w:hAnsi="Times New Roman" w:asciiTheme="majorBidi" w:cstheme="majorBidi" w:hAnsiTheme="majorBidi"/>
          <w:color w:val="000000"/>
          <w:sz w:val="24"/>
          <w:szCs w:val="24"/>
        </w:rPr>
        <w:t>To assess the discriminatory capacity of energy profiles in discerning proteins across various species, we chose the spike glycoproteins from three coronavirus species</w:t>
      </w:r>
      <w:r>
        <w:fldChar w:fldCharType="begin"/>
      </w:r>
      <w:r>
        <w:rPr>
          <w:sz w:val="24"/>
          <w:szCs w:val="24"/>
          <w:rFonts w:cs="Times New Roman" w:ascii="Times New Roman" w:hAnsi="Times New Roman"/>
          <w:color w:val="000000"/>
        </w:rPr>
        <w:instrText xml:space="preserve">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[22]</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xml:space="preserve">. Our findings indicate that both sequence-level and structural-level energy profiles successfully cluster proteins from distinct species. In a separate analysis, we computed the sequence-based energy profile for a diverse set of bacterial families known as bacteriocins.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proteins based on BAGEL annotation </w:t>
      </w:r>
      <w:r>
        <w:fldChar w:fldCharType="begin"/>
      </w:r>
      <w:r>
        <w:rPr>
          <w:sz w:val="24"/>
          <w:szCs w:val="24"/>
          <w:rFonts w:cs="Times New Roman" w:ascii="Times New Roman" w:hAnsi="Times New Roman"/>
          <w:color w:val="000000"/>
        </w:rPr>
        <w:instrText xml:space="preserve">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[23]</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xml:space="preserve">. </w:t>
      </w:r>
    </w:p>
    <w:p>
      <w:pPr>
        <w:pStyle w:val="Normal"/>
        <w:spacing w:lineRule="auto" w:line="360"/>
        <w:jc w:val="left"/>
        <w:rPr>
          <w:rFonts w:ascii="Times New Roman" w:hAnsi="Times New Roman" w:cs="Times New Roman" w:asciiTheme="majorBidi" w:cstheme="majorBidi" w:hAnsiTheme="majorBidi"/>
          <w:color w:val="000000"/>
          <w:sz w:val="24"/>
          <w:szCs w:val="24"/>
        </w:rPr>
      </w:pPr>
      <w:r>
        <w:rPr>
          <w:rFonts w:cs="Times New Roman" w:ascii="Times New Roman" w:hAnsi="Times New Roman" w:asciiTheme="majorBidi" w:cstheme="majorBidi" w:hAnsiTheme="majorBidi"/>
          <w:color w:val="000000"/>
          <w:sz w:val="24"/>
          <w:szCs w:val="24"/>
        </w:rPr>
        <w:t xml:space="preserve">Finally we evaluated our method in drug combination prediction. The identification and validation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indicated by a separation measure, reflect both biological and pharmacological relationships </w:t>
      </w:r>
      <w:r>
        <w:fldChar w:fldCharType="begin"/>
      </w:r>
      <w:r>
        <w:rPr>
          <w:sz w:val="24"/>
          <w:szCs w:val="24"/>
          <w:rFonts w:cs="Times New Roman" w:ascii="Times New Roman" w:hAnsi="Times New Roman"/>
          <w:color w:val="000000"/>
        </w:rPr>
        <w:instrText xml:space="preserve">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sz w:val="24"/>
          <w:szCs w:val="24"/>
        </w:rPr>
        <w:t>[24]</w:t>
      </w:r>
      <w:r>
        <w:rPr>
          <w:rFonts w:cs="Times New Roman" w:ascii="Times New Roman" w:hAnsi="Times New Roman" w:asciiTheme="majorBidi" w:cstheme="majorBidi" w:hAnsiTheme="majorBidi"/>
          <w:color w:val="000000"/>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sz w:val="24"/>
          <w:szCs w:val="24"/>
        </w:rPr>
        <w:t>. In this study, we introduce a separation measure based on the similarity between profiles of energies of protein targets, revealing a strong correlation with the separation measure based on protein-protein interaction network and suggesting the energy profile as a promising predictor for drug combinations, requiring only protein sequences and offering faster computation than network-based approaches.</w:t>
      </w:r>
    </w:p>
    <w:p>
      <w:pPr>
        <w:pStyle w:val="Normal"/>
        <w:spacing w:lineRule="auto" w:line="360"/>
        <w:jc w:val="both"/>
        <w:rPr>
          <w:rFonts w:ascii="Times New Roman" w:hAnsi="Times New Roman" w:cs="Times New Roman" w:asciiTheme="majorBidi" w:cstheme="majorBidi" w:hAnsiTheme="majorBidi"/>
          <w:color w:val="000000" w:themeColor="text1"/>
          <w:sz w:val="24"/>
          <w:szCs w:val="24"/>
        </w:rPr>
      </w:pPr>
      <w:r>
        <w:rPr>
          <w:rFonts w:cs="Times New Roman" w:ascii="Times New Roman" w:hAnsi="Times New Roman" w:asciiTheme="majorBidi" w:cstheme="majorBidi" w:hAnsi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b/>
          <w:b/>
          <w:sz w:val="32"/>
          <w:szCs w:val="32"/>
        </w:rPr>
      </w:pPr>
      <w:r>
        <w:rPr>
          <w:rFonts w:cs="Times New Roman" w:ascii="Times New Roman" w:hAnsi="Times New Roman" w:asciiTheme="majorBidi" w:cstheme="majorBidi" w:hAnsiTheme="majorBidi"/>
          <w:b/>
          <w:sz w:val="32"/>
          <w:szCs w:val="32"/>
        </w:rPr>
        <w:t>2   Materials and Methods</w:t>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A non-redundant structural dataset of 6944 protein chains was culled by PISCES from PDB with pairwise sequence identity &lt; 50%, resolution &lt; 1.6 Å, R-factor &lt; 0.25, protein length &gt; 40 and &lt; 1000 residues. These proteins were applied to train and calculate the knowledge-based potential function.</w:t>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ascii="Times New Roman" w:hAnsi="Times New Roman" w:asciiTheme="majorBidi" w:cstheme="majorBidi" w:hAnsiTheme="majorBidi"/>
          <w:b/>
          <w:sz w:val="28"/>
          <w:szCs w:val="28"/>
        </w:rPr>
        <w:t xml:space="preserve">2.1   </w:t>
      </w:r>
      <w:r>
        <w:rPr>
          <w:rFonts w:cs="Times New Roman" w:ascii="Times New Roman" w:hAnsi="Times New Roman" w:asciiTheme="majorBidi" w:cstheme="majorBidi" w:hAnsiTheme="majorBidi"/>
          <w:b/>
          <w:sz w:val="24"/>
          <w:szCs w:val="24"/>
        </w:rPr>
        <w:t>Pairwise distance-dependent knowledge-based potential.</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Mirzaie et al. introduced an all-atom knowledge-based potential based on Delaunay Tessellation </w:t>
      </w:r>
      <w:r>
        <w:fldChar w:fldCharType="begin"/>
      </w:r>
      <w:r>
        <w:rPr>
          <w:sz w:val="24"/>
          <w:szCs w:val="24"/>
          <w:rFonts w:cs="Times New Roman" w:ascii="Times New Roman" w:hAnsi="Times New Roman"/>
        </w:rPr>
        <w:instrText xml:space="preserve">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In this study we apply this potential function to calculate the potential of pairwise contact. The energy between the two atoms i and j at distance d, is calculated as follows:</w:t>
      </w:r>
    </w:p>
    <w:p>
      <w:pPr>
        <w:pStyle w:val="Normal"/>
        <w:jc w:val="center"/>
        <w:rPr>
          <w:rFonts w:ascii="Times New Roman" w:hAnsi="Times New Roman" w:eastAsia="Cambria Math" w:cs="Times New Roman" w:asciiTheme="majorBidi" w:cstheme="majorBidi" w:hAnsiTheme="majorBidi"/>
          <w:sz w:val="24"/>
          <w:szCs w:val="24"/>
        </w:rPr>
      </w:pPr>
      <w:r>
        <w:rPr/>
      </w:r>
      <m:oMath xmlns:m="http://schemas.openxmlformats.org/officeDocument/2006/math">
        <m:r>
          <w:rPr>
            <w:rFonts w:ascii="Cambria Math" w:hAnsi="Cambria Math"/>
          </w:rPr>
          <m:t xml:space="preserve">∆</m:t>
        </m:r>
        <m:sSup>
          <m:e>
            <m:r>
              <w:rPr>
                <w:rFonts w:ascii="Cambria Math" w:hAnsi="Cambria Math"/>
              </w:rPr>
              <m:t xml:space="preserve">E</m:t>
            </m:r>
          </m:e>
          <m:sup>
            <m:r>
              <w:rPr>
                <w:rFonts w:ascii="Cambria Math" w:hAnsi="Cambria Math"/>
              </w:rPr>
              <m:t xml:space="preserve">ij</m:t>
            </m:r>
          </m:sup>
        </m:sSup>
        <m:d>
          <m:dPr>
            <m:begChr m:val="("/>
            <m:endChr m:val=")"/>
          </m:dPr>
          <m:e>
            <m:r>
              <w:rPr>
                <w:rFonts w:ascii="Cambria Math" w:hAnsi="Cambria Math"/>
              </w:rPr>
              <m:t xml:space="preserve">d</m:t>
            </m:r>
          </m:e>
        </m:d>
        <m:r>
          <w:rPr>
            <w:rFonts w:ascii="Cambria Math" w:hAnsi="Cambria Math"/>
          </w:rPr>
          <m:t xml:space="preserve">=</m:t>
        </m:r>
        <m:r>
          <w:rPr>
            <w:rFonts w:ascii="Cambria Math" w:hAnsi="Cambria Math"/>
          </w:rPr>
          <m:t xml:space="preserve">RT</m:t>
        </m:r>
        <m:d>
          <m:dPr>
            <m:begChr m:val="["/>
            <m:endChr m:val="]"/>
          </m:dPr>
          <m:e>
            <m:r>
              <w:rPr>
                <w:rFonts w:ascii="Cambria Math" w:hAnsi="Cambria Math"/>
              </w:rPr>
              <m:t xml:space="preserve">ln</m:t>
            </m:r>
            <m:r>
              <w:rPr>
                <w:rFonts w:ascii="Cambria Math" w:hAnsi="Cambria Math"/>
              </w:rPr>
              <m:t xml:space="preserve">ln</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M</m:t>
                    </m:r>
                  </m:e>
                  <m:sub>
                    <m:r>
                      <w:rPr>
                        <w:rFonts w:ascii="Cambria Math" w:hAnsi="Cambria Math"/>
                      </w:rPr>
                      <m:t xml:space="preserve">ij</m:t>
                    </m:r>
                  </m:sub>
                </m:sSub>
                <m:r>
                  <w:rPr>
                    <w:rFonts w:ascii="Cambria Math" w:hAnsi="Cambria Math"/>
                  </w:rPr>
                  <m:t xml:space="preserve">σ</m:t>
                </m:r>
              </m:e>
            </m:d>
            <m:r>
              <w:rPr>
                <w:rFonts w:ascii="Cambria Math" w:hAnsi="Cambria Math"/>
              </w:rPr>
              <m:t xml:space="preserve">−</m:t>
            </m:r>
            <m:r>
              <w:rPr>
                <w:rFonts w:ascii="Cambria Math" w:hAnsi="Cambria Math"/>
              </w:rPr>
              <m:t xml:space="preserve">ln</m:t>
            </m:r>
            <m:r>
              <w:rPr>
                <w:rFonts w:ascii="Cambria Math" w:hAnsi="Cambria Math"/>
              </w:rPr>
              <m:t xml:space="preserve">⁡</m:t>
            </m:r>
            <m:d>
              <m:dPr>
                <m:begChr m:val="("/>
                <m:endChr m:val=")"/>
              </m:dPr>
              <m:e>
                <m:r>
                  <w:rPr>
                    <w:rFonts w:ascii="Cambria Math" w:hAnsi="Cambria Math"/>
                  </w:rPr>
                  <m:t xml:space="preserve">1</m:t>
                </m:r>
                <m:r>
                  <w:rPr>
                    <w:rFonts w:ascii="Cambria Math" w:hAnsi="Cambria Math"/>
                  </w:rPr>
                  <m:t xml:space="preserve">+</m:t>
                </m:r>
                <m:sSub>
                  <m:e>
                    <m:r>
                      <w:rPr>
                        <w:rFonts w:ascii="Cambria Math" w:hAnsi="Cambria Math"/>
                      </w:rPr>
                      <m:t xml:space="preserve">M</m:t>
                    </m:r>
                  </m:e>
                  <m:sub>
                    <m:r>
                      <w:rPr>
                        <w:rFonts w:ascii="Cambria Math" w:hAnsi="Cambria Math"/>
                      </w:rPr>
                      <m:t xml:space="preserve">ij</m:t>
                    </m:r>
                  </m:sub>
                </m:sSub>
                <m:r>
                  <w:rPr>
                    <w:rFonts w:ascii="Cambria Math" w:hAnsi="Cambria Math"/>
                  </w:rPr>
                  <m:t xml:space="preserve">σ</m:t>
                </m:r>
                <m:d>
                  <m:dPr>
                    <m:begChr m:val="("/>
                    <m:endChr m:val=")"/>
                  </m:dPr>
                  <m:e>
                    <m:f>
                      <m:num>
                        <m:sSub>
                          <m:e>
                            <m:r>
                              <w:rPr>
                                <w:rFonts w:ascii="Cambria Math" w:hAnsi="Cambria Math"/>
                              </w:rPr>
                              <m:t xml:space="preserve">f</m:t>
                            </m:r>
                          </m:e>
                          <m:sub>
                            <m:r>
                              <w:rPr>
                                <w:rFonts w:ascii="Cambria Math" w:hAnsi="Cambria Math"/>
                              </w:rPr>
                              <m:t xml:space="preserve">ij</m:t>
                            </m:r>
                          </m:sub>
                        </m:sSub>
                        <m:d>
                          <m:dPr>
                            <m:begChr m:val="("/>
                            <m:endChr m:val=")"/>
                          </m:dPr>
                          <m:e>
                            <m:r>
                              <w:rPr>
                                <w:rFonts w:ascii="Cambria Math" w:hAnsi="Cambria Math"/>
                              </w:rPr>
                              <m:t xml:space="preserve">d</m:t>
                            </m:r>
                          </m:e>
                        </m:d>
                      </m:num>
                      <m:den>
                        <m:sSub>
                          <m:e>
                            <m:r>
                              <w:rPr>
                                <w:rFonts w:ascii="Cambria Math" w:hAnsi="Cambria Math"/>
                              </w:rPr>
                              <m:t xml:space="preserve">f</m:t>
                            </m:r>
                          </m:e>
                          <m:sub>
                            <m:r>
                              <w:rPr>
                                <w:rFonts w:ascii="Cambria Math" w:hAnsi="Cambria Math"/>
                              </w:rPr>
                              <m:t xml:space="preserve">xx</m:t>
                            </m:r>
                          </m:sub>
                        </m:sSub>
                        <m:d>
                          <m:dPr>
                            <m:begChr m:val="("/>
                            <m:endChr m:val=")"/>
                          </m:dPr>
                          <m:e>
                            <m:r>
                              <w:rPr>
                                <w:rFonts w:ascii="Cambria Math" w:hAnsi="Cambria Math"/>
                              </w:rPr>
                              <m:t xml:space="preserve">d</m:t>
                            </m:r>
                          </m:e>
                        </m:d>
                      </m:den>
                    </m:f>
                  </m:e>
                </m:d>
              </m:e>
            </m:d>
          </m:e>
        </m:d>
      </m:oMath>
      <w:r>
        <w:rPr>
          <w:rFonts w:eastAsia="Cambria Math" w:cs="Times New Roman" w:ascii="Times New Roman" w:hAnsi="Times New Roman" w:asciiTheme="majorBidi" w:cstheme="majorBidi" w:hAnsiTheme="majorBidi"/>
          <w:sz w:val="24"/>
          <w:szCs w:val="24"/>
        </w:rPr>
        <w:t xml:space="preserve"> </w:t>
      </w:r>
      <w:r>
        <w:rPr>
          <w:rFonts w:eastAsia="Cambria Math" w:cs="Times New Roman" w:ascii="Times New Roman" w:hAnsi="Times New Roman" w:asciiTheme="majorBidi" w:cstheme="majorBidi" w:hAnsiTheme="majorBidi"/>
          <w:sz w:val="24"/>
          <w:szCs w:val="24"/>
        </w:rPr>
        <w:t>(1)</w:t>
      </w:r>
    </w:p>
    <w:p>
      <w:pPr>
        <w:pStyle w:val="Normal"/>
        <w:spacing w:lineRule="auto" w:line="360" w:before="0" w:after="0"/>
        <w:jc w:val="both"/>
        <w:rPr>
          <w:rFonts w:ascii="Times New Roman" w:hAnsi="Times New Roman" w:cs="Times New Roman" w:asciiTheme="majorBidi" w:cstheme="majorBidi" w:hAnsiTheme="majorBidi"/>
          <w:color w:val="1C1D1E"/>
          <w:sz w:val="24"/>
          <w:szCs w:val="24"/>
          <w:highlight w:val="white"/>
        </w:rPr>
      </w:pPr>
      <w:r>
        <w:rPr>
          <w:rFonts w:cs="Times New Roman" w:ascii="Times New Roman" w:hAnsi="Times New Roman" w:asciiTheme="majorBidi" w:cstheme="majorBidi" w:hAnsiTheme="majorBidi"/>
          <w:color w:val="000000"/>
          <w:sz w:val="24"/>
          <w:szCs w:val="24"/>
          <w:highlight w:val="white"/>
        </w:rPr>
        <w:t>where the temperature </w:t>
      </w:r>
      <w:r>
        <w:rPr>
          <w:rFonts w:cs="Times New Roman" w:ascii="Times New Roman" w:hAnsi="Times New Roman" w:asciiTheme="majorBidi" w:cstheme="majorBidi" w:hAnsiTheme="majorBidi"/>
          <w:i/>
          <w:color w:val="000000"/>
          <w:sz w:val="24"/>
          <w:szCs w:val="24"/>
          <w:highlight w:val="white"/>
        </w:rPr>
        <w:t>T</w:t>
      </w:r>
      <w:r>
        <w:rPr>
          <w:rFonts w:cs="Times New Roman" w:ascii="Times New Roman" w:hAnsi="Times New Roman" w:asciiTheme="majorBidi" w:cstheme="majorBidi" w:hAnsiTheme="majorBidi"/>
          <w:color w:val="000000"/>
          <w:sz w:val="24"/>
          <w:szCs w:val="24"/>
          <w:highlight w:val="white"/>
        </w:rPr>
        <w:t> was set to 293 K, corresponding to </w:t>
      </w:r>
      <w:r>
        <w:rPr>
          <w:rFonts w:cs="Times New Roman" w:ascii="Times New Roman" w:hAnsi="Times New Roman" w:asciiTheme="majorBidi" w:cstheme="majorBidi" w:hAnsiTheme="majorBidi"/>
          <w:i/>
          <w:color w:val="000000"/>
          <w:sz w:val="24"/>
          <w:szCs w:val="24"/>
          <w:highlight w:val="white"/>
        </w:rPr>
        <w:t>RT</w:t>
      </w:r>
      <w:r>
        <w:rPr>
          <w:rFonts w:cs="Times New Roman" w:ascii="Times New Roman" w:hAnsi="Times New Roman" w:asciiTheme="majorBidi" w:cstheme="majorBidi" w:hAnsiTheme="majorBidi"/>
          <w:color w:val="000000"/>
          <w:sz w:val="24"/>
          <w:szCs w:val="24"/>
          <w:highlight w:val="white"/>
        </w:rPr>
        <w:t> of 0.582 kcal/mole, where </w:t>
      </w:r>
      <w:r>
        <w:rPr>
          <w:rFonts w:cs="Times New Roman" w:ascii="Times New Roman" w:hAnsi="Times New Roman" w:asciiTheme="majorBidi" w:cstheme="majorBidi" w:hAnsiTheme="majorBidi"/>
          <w:i/>
          <w:color w:val="000000"/>
          <w:sz w:val="24"/>
          <w:szCs w:val="24"/>
          <w:highlight w:val="white"/>
        </w:rPr>
        <w:t>R</w:t>
      </w:r>
      <w:r>
        <w:rPr>
          <w:rFonts w:cs="Times New Roman" w:ascii="Times New Roman" w:hAnsi="Times New Roman" w:asciiTheme="majorBidi" w:cstheme="majorBidi" w:hAnsiTheme="majorBidi"/>
          <w:color w:val="000000"/>
          <w:sz w:val="24"/>
          <w:szCs w:val="24"/>
          <w:highlight w:val="white"/>
        </w:rPr>
        <w:t> is the gas constant.</w:t>
      </w:r>
      <w:r>
        <w:rPr>
          <w:rFonts w:cs="Times New Roman" w:ascii="Times New Roman" w:hAnsi="Times New Roman" w:asciiTheme="majorBidi" w:cstheme="majorBidi" w:hAnsiTheme="majorBidi"/>
          <w:color w:val="1C1D1E"/>
          <w:sz w:val="24"/>
          <w:szCs w:val="24"/>
          <w:highlight w:val="white"/>
        </w:rPr>
        <w:t> </w:t>
      </w:r>
      <w:r>
        <w:rPr/>
      </w:r>
      <m:oMath xmlns:m="http://schemas.openxmlformats.org/officeDocument/2006/math">
        <m:sSub>
          <m:e>
            <m:r>
              <w:rPr>
                <w:rFonts w:ascii="Cambria Math" w:hAnsi="Cambria Math"/>
              </w:rPr>
              <m:t xml:space="preserve">M</m:t>
            </m:r>
          </m:e>
          <m:sub>
            <m:r>
              <w:rPr>
                <w:rFonts w:ascii="Cambria Math" w:hAnsi="Cambria Math"/>
              </w:rPr>
              <m:t xml:space="preserve">ij</m:t>
            </m:r>
          </m:sub>
        </m:sSub>
      </m:oMath>
      <w:r>
        <w:rPr>
          <w:rFonts w:cs="Times New Roman" w:ascii="Times New Roman" w:hAnsi="Times New Roman" w:asciiTheme="majorBidi" w:cstheme="majorBidi" w:hAnsiTheme="majorBidi"/>
          <w:color w:val="1C1D1E"/>
          <w:sz w:val="24"/>
          <w:szCs w:val="24"/>
          <w:highlight w:val="white"/>
        </w:rPr>
        <w:t> is the number of observations for atomic pair </w:t>
      </w:r>
      <w:r>
        <w:rPr/>
      </w:r>
      <m:oMath xmlns:m="http://schemas.openxmlformats.org/officeDocument/2006/math">
        <m:r>
          <w:rPr>
            <w:rFonts w:ascii="Cambria Math" w:hAnsi="Cambria Math"/>
          </w:rPr>
          <m:t xml:space="preserve">i</m:t>
        </m:r>
      </m:oMath>
      <w:r>
        <w:rPr>
          <w:rFonts w:cs="Times New Roman" w:ascii="Times New Roman" w:hAnsi="Times New Roman" w:asciiTheme="majorBidi" w:cstheme="majorBidi" w:hAnsiTheme="majorBidi"/>
          <w:color w:val="1C1D1E"/>
          <w:sz w:val="24"/>
          <w:szCs w:val="24"/>
          <w:highlight w:val="white"/>
        </w:rPr>
        <w:t> and </w:t>
      </w:r>
      <w:r>
        <w:rPr/>
      </w:r>
      <m:oMath xmlns:m="http://schemas.openxmlformats.org/officeDocument/2006/math">
        <m:r>
          <w:rPr>
            <w:rFonts w:ascii="Cambria Math" w:hAnsi="Cambria Math"/>
          </w:rPr>
          <m:t xml:space="preserve">j</m:t>
        </m:r>
      </m:oMath>
      <w:r>
        <w:rPr>
          <w:rFonts w:cs="Times New Roman" w:ascii="Times New Roman" w:hAnsi="Times New Roman" w:asciiTheme="majorBidi" w:cstheme="majorBidi" w:hAnsiTheme="majorBidi"/>
          <w:color w:val="1C1D1E"/>
          <w:sz w:val="24"/>
          <w:szCs w:val="24"/>
          <w:highlight w:val="white"/>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ij</m:t>
            </m:r>
          </m:sub>
        </m:sSub>
        <m:d>
          <m:dPr>
            <m:begChr m:val="("/>
            <m:endChr m:val=")"/>
          </m:dPr>
          <m:e>
            <m:r>
              <w:rPr>
                <w:rFonts w:ascii="Cambria Math" w:hAnsi="Cambria Math"/>
              </w:rPr>
              <m:t xml:space="preserve">d</m:t>
            </m:r>
          </m:e>
        </m:d>
      </m:oMath>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color w:val="1C1D1E"/>
          <w:sz w:val="24"/>
          <w:szCs w:val="24"/>
          <w:highlight w:val="white"/>
        </w:rPr>
        <w:t>is the relative frequency of occurrence for </w:t>
      </w:r>
      <w:r>
        <w:rPr/>
      </w:r>
      <m:oMath xmlns:m="http://schemas.openxmlformats.org/officeDocument/2006/math">
        <m:r>
          <w:rPr>
            <w:rFonts w:ascii="Cambria Math" w:hAnsi="Cambria Math"/>
          </w:rPr>
          <m:t xml:space="preserve">i</m:t>
        </m:r>
      </m:oMath>
      <w:r>
        <w:rPr>
          <w:rFonts w:cs="Times New Roman" w:ascii="Times New Roman" w:hAnsi="Times New Roman" w:asciiTheme="majorBidi" w:cstheme="majorBidi" w:hAnsiTheme="majorBidi"/>
          <w:color w:val="1C1D1E"/>
          <w:sz w:val="24"/>
          <w:szCs w:val="24"/>
          <w:highlight w:val="white"/>
        </w:rPr>
        <w:t> and </w:t>
      </w:r>
      <w:r>
        <w:rPr/>
      </w:r>
      <m:oMath xmlns:m="http://schemas.openxmlformats.org/officeDocument/2006/math">
        <m:r>
          <w:rPr>
            <w:rFonts w:ascii="Cambria Math" w:hAnsi="Cambria Math"/>
          </w:rPr>
          <m:t xml:space="preserve">j</m:t>
        </m:r>
      </m:oMath>
      <w:r>
        <w:rPr>
          <w:rFonts w:cs="Times New Roman" w:ascii="Times New Roman" w:hAnsi="Times New Roman" w:asciiTheme="majorBidi" w:cstheme="majorBidi" w:hAnsiTheme="majorBidi"/>
          <w:color w:val="1C1D1E"/>
          <w:sz w:val="24"/>
          <w:szCs w:val="24"/>
          <w:highlight w:val="white"/>
        </w:rPr>
        <w:t xml:space="preserve"> in distance class </w:t>
      </w:r>
      <w:r>
        <w:rPr/>
      </w:r>
      <m:oMath xmlns:m="http://schemas.openxmlformats.org/officeDocument/2006/math">
        <m:r>
          <w:rPr>
            <w:rFonts w:ascii="Cambria Math" w:hAnsi="Cambria Math"/>
          </w:rPr>
          <m:t xml:space="preserve">d</m:t>
        </m:r>
      </m:oMath>
      <w:r>
        <w:rPr>
          <w:rFonts w:cs="Times New Roman" w:ascii="Times New Roman" w:hAnsi="Times New Roman" w:asciiTheme="majorBidi" w:cstheme="majorBidi" w:hAnsiTheme="majorBidi"/>
          <w:sz w:val="24"/>
          <w:szCs w:val="24"/>
        </w:rPr>
        <w:t xml:space="preserve">, </w:t>
      </w:r>
      <w:r>
        <w:rPr/>
      </w:r>
      <m:oMath xmlns:m="http://schemas.openxmlformats.org/officeDocument/2006/math">
        <m:sSub>
          <m:e>
            <m:r>
              <w:rPr>
                <w:rFonts w:ascii="Cambria Math" w:hAnsi="Cambria Math"/>
              </w:rPr>
              <m:t xml:space="preserve">f</m:t>
            </m:r>
          </m:e>
          <m:sub>
            <m:r>
              <w:rPr>
                <w:rFonts w:ascii="Cambria Math" w:hAnsi="Cambria Math"/>
              </w:rPr>
              <m:t xml:space="preserve">xx</m:t>
            </m:r>
          </m:sub>
        </m:sSub>
        <m:d>
          <m:dPr>
            <m:begChr m:val="("/>
            <m:endChr m:val=")"/>
          </m:dPr>
          <m:e>
            <m:r>
              <w:rPr>
                <w:rFonts w:ascii="Cambria Math" w:hAnsi="Cambria Math"/>
              </w:rPr>
              <m:t xml:space="preserve">d</m:t>
            </m:r>
          </m:e>
        </m:d>
      </m:oMath>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color w:val="1C1D1E"/>
          <w:sz w:val="24"/>
          <w:szCs w:val="24"/>
          <w:highlight w:val="white"/>
        </w:rPr>
        <w:t>is the relative frequency of occurrence for all atomic pairs in distance shell </w:t>
      </w:r>
      <w:r>
        <w:rPr/>
      </w:r>
      <m:oMath xmlns:m="http://schemas.openxmlformats.org/officeDocument/2006/math">
        <m:r>
          <w:rPr>
            <w:rFonts w:ascii="Cambria Math" w:hAnsi="Cambria Math"/>
          </w:rPr>
          <m:t xml:space="preserve">d</m:t>
        </m:r>
      </m:oMath>
      <w:r>
        <w:rPr>
          <w:rFonts w:cs="Times New Roman" w:ascii="Times New Roman" w:hAnsi="Times New Roman" w:asciiTheme="majorBidi" w:cstheme="majorBidi" w:hAnsiTheme="majorBidi"/>
          <w:sz w:val="24"/>
          <w:szCs w:val="24"/>
        </w:rPr>
        <w:t xml:space="preserve">, and </w:t>
      </w:r>
      <w:r>
        <w:rPr/>
      </w:r>
      <m:oMath xmlns:m="http://schemas.openxmlformats.org/officeDocument/2006/math">
        <m:r>
          <w:rPr>
            <w:rFonts w:ascii="Cambria Math" w:hAnsi="Cambria Math"/>
          </w:rPr>
          <m:t xml:space="preserve">σ</m:t>
        </m:r>
      </m:oMath>
      <w:r>
        <w:rPr>
          <w:rFonts w:cs="Times New Roman" w:ascii="Times New Roman" w:hAnsi="Times New Roman" w:asciiTheme="majorBidi" w:cstheme="majorBidi" w:hAnsiTheme="majorBidi"/>
          <w:sz w:val="24"/>
          <w:szCs w:val="24"/>
        </w:rPr>
        <w:t xml:space="preserve"> </w:t>
      </w:r>
      <w:r>
        <w:rPr>
          <w:rFonts w:cs="Times New Roman" w:ascii="Times New Roman" w:hAnsi="Times New Roman" w:asciiTheme="majorBidi" w:cstheme="majorBidi" w:hAnsiTheme="majorBidi"/>
          <w:color w:val="1C1D1E"/>
          <w:sz w:val="24"/>
          <w:szCs w:val="24"/>
          <w:highlight w:val="white"/>
        </w:rPr>
        <w:t>is the weight given to each observation. As discussed by Sippl, it was assumed that</w:t>
      </w:r>
      <w:r>
        <w:rPr/>
      </w:r>
      <m:oMath xmlns:m="http://schemas.openxmlformats.org/officeDocument/2006/math">
        <m:r>
          <w:rPr>
            <w:rFonts w:ascii="Cambria Math" w:hAnsi="Cambria Math"/>
          </w:rPr>
          <m:t xml:space="preserve">σ</m:t>
        </m:r>
        <m:r>
          <w:rPr>
            <w:rFonts w:ascii="Cambria Math" w:hAnsi="Cambria Math"/>
          </w:rPr>
          <m:t xml:space="preserve">=</m:t>
        </m:r>
        <m:r>
          <w:rPr>
            <w:rFonts w:ascii="Cambria Math" w:hAnsi="Cambria Math"/>
          </w:rPr>
          <m:t xml:space="preserve">0.02</m:t>
        </m:r>
      </m:oMath>
      <w:r>
        <w:rPr>
          <w:rFonts w:cs="Times New Roman" w:ascii="Times New Roman" w:hAnsi="Times New Roman" w:asciiTheme="majorBidi" w:cstheme="majorBidi" w:hAnsiTheme="majorBidi"/>
          <w:color w:val="1C1D1E"/>
          <w:sz w:val="24"/>
          <w:szCs w:val="24"/>
          <w:highlight w:val="white"/>
        </w:rPr>
        <w:t xml:space="preserve">. </w:t>
      </w:r>
      <w:r>
        <w:rPr>
          <w:rFonts w:cs="Times New Roman" w:ascii="Times New Roman" w:hAnsi="Times New Roman" w:asciiTheme="majorBidi" w:cstheme="majorBidi" w:hAnsiTheme="majorBidi"/>
          <w:color w:val="1C1D1E"/>
          <w:sz w:val="24"/>
          <w:szCs w:val="24"/>
        </w:rPr>
        <w:t xml:space="preserve">The potential energy associated with the interaction of residues A and B denoted by </w:t>
      </w:r>
      <w:r>
        <w:rPr/>
      </w:r>
      <m:oMath xmlns:m="http://schemas.openxmlformats.org/officeDocument/2006/math">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oMath>
      <w:r>
        <w:rPr>
          <w:rFonts w:cs="Times New Roman" w:ascii="Times New Roman" w:hAnsi="Times New Roman" w:asciiTheme="majorBidi" w:cstheme="majorBidi" w:hAnsiTheme="majorBidi"/>
          <w:color w:val="1C1D1E"/>
          <w:sz w:val="24"/>
          <w:szCs w:val="24"/>
        </w:rPr>
        <w:t xml:space="preserve"> is estimated by summing the pairwise potentials between the atoms of each of these residues as follows:</w:t>
      </w:r>
    </w:p>
    <w:p>
      <w:pPr>
        <w:pStyle w:val="Normal"/>
        <w:jc w:val="center"/>
        <w:rPr>
          <w:rFonts w:ascii="Times New Roman" w:hAnsi="Times New Roman" w:eastAsia="Cambria Math" w:cs="Times New Roman" w:asciiTheme="majorBidi" w:cstheme="majorBidi" w:hAnsiTheme="majorBidi"/>
          <w:sz w:val="24"/>
          <w:szCs w:val="24"/>
        </w:rPr>
      </w:pPr>
      <w:r>
        <w:rPr/>
      </w:r>
      <m:oMath xmlns:m="http://schemas.openxmlformats.org/officeDocument/2006/math">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r>
          <w:rPr>
            <w:rFonts w:ascii="Cambria Math" w:hAnsi="Cambria Math"/>
          </w:rPr>
          <m:t xml:space="preserve">=</m:t>
        </m:r>
        <m:nary>
          <m:naryPr>
            <m:chr m:val="∑"/>
            <m:supHide m:val="1"/>
          </m:naryPr>
          <m:sub>
            <m:r>
              <w:rPr>
                <w:rFonts w:ascii="Cambria Math" w:hAnsi="Cambria Math"/>
              </w:rPr>
              <m:t xml:space="preserve">i</m:t>
            </m:r>
            <m:r>
              <w:rPr>
                <w:rFonts w:ascii="Cambria Math" w:hAnsi="Cambria Math"/>
              </w:rPr>
              <m:t xml:space="preserve">∈</m:t>
            </m:r>
            <m:r>
              <w:rPr>
                <w:rFonts w:ascii="Cambria Math" w:hAnsi="Cambria Math"/>
              </w:rPr>
              <m:t xml:space="preserve">A</m:t>
            </m:r>
            <m:r>
              <w:rPr>
                <w:rFonts w:ascii="Cambria Math" w:hAnsi="Cambria Math"/>
              </w:rPr>
              <m:t xml:space="preserve">,</m:t>
            </m:r>
            <m:r>
              <w:rPr>
                <w:rFonts w:ascii="Cambria Math" w:hAnsi="Cambria Math"/>
              </w:rPr>
              <m:t xml:space="preserve">j</m:t>
            </m:r>
            <m:r>
              <w:rPr>
                <w:rFonts w:ascii="Cambria Math" w:hAnsi="Cambria Math"/>
              </w:rPr>
              <m:t xml:space="preserve">∈</m:t>
            </m:r>
            <m:r>
              <w:rPr>
                <w:rFonts w:ascii="Cambria Math" w:hAnsi="Cambria Math"/>
              </w:rPr>
              <m:t xml:space="preserve">B</m:t>
            </m:r>
          </m:sub>
          <m:sup/>
          <m:e>
            <m:r>
              <w:rPr>
                <w:rFonts w:ascii="Cambria Math" w:hAnsi="Cambria Math"/>
              </w:rPr>
              <m:t xml:space="preserve">∆</m:t>
            </m:r>
            <m:sSup>
              <m:e>
                <m:r>
                  <w:rPr>
                    <w:rFonts w:ascii="Cambria Math" w:hAnsi="Cambria Math"/>
                  </w:rPr>
                  <m:t xml:space="preserve">E</m:t>
                </m:r>
              </m:e>
              <m:sup>
                <m:r>
                  <w:rPr>
                    <w:rFonts w:ascii="Cambria Math" w:hAnsi="Cambria Math"/>
                  </w:rPr>
                  <m:t xml:space="preserve">ij</m:t>
                </m:r>
              </m:sup>
            </m:sSup>
            <m:d>
              <m:dPr>
                <m:begChr m:val="("/>
                <m:endChr m:val=")"/>
              </m:dPr>
              <m:e>
                <m:r>
                  <w:rPr>
                    <w:rFonts w:ascii="Cambria Math" w:hAnsi="Cambria Math"/>
                  </w:rPr>
                  <m:t xml:space="preserve">d</m:t>
                </m:r>
              </m:e>
            </m:d>
          </m:e>
        </m:nary>
      </m:oMath>
      <w:r>
        <w:rPr>
          <w:rFonts w:eastAsia="Cambria Math" w:cs="Times New Roman" w:ascii="Times New Roman" w:hAnsi="Times New Roman" w:asciiTheme="majorBidi" w:cstheme="majorBidi" w:hAnsiTheme="majorBidi"/>
          <w:sz w:val="24"/>
          <w:szCs w:val="24"/>
        </w:rPr>
        <w:t xml:space="preserve"> </w:t>
      </w:r>
      <w:r>
        <w:rPr>
          <w:rFonts w:eastAsia="Cambria Math" w:cs="Times New Roman" w:ascii="Times New Roman" w:hAnsi="Times New Roman" w:asciiTheme="majorBidi" w:cstheme="majorBidi" w:hAnsiTheme="majorBidi"/>
          <w:sz w:val="24"/>
          <w:szCs w:val="24"/>
        </w:rPr>
        <w:t>(2)</w:t>
      </w:r>
    </w:p>
    <w:p>
      <w:pPr>
        <w:pStyle w:val="Normal"/>
        <w:spacing w:lineRule="auto" w:line="360" w:before="0" w:after="0"/>
        <w:jc w:val="both"/>
        <w:rPr>
          <w:rFonts w:ascii="Times New Roman" w:hAnsi="Times New Roman" w:cs="Times New Roman" w:asciiTheme="majorBidi" w:cstheme="majorBidi" w:hAnsiTheme="majorBidi"/>
          <w:color w:val="1C1D1E"/>
          <w:sz w:val="24"/>
          <w:szCs w:val="24"/>
          <w:highlight w:val="white"/>
        </w:rPr>
      </w:pPr>
      <w:r>
        <w:rPr>
          <w:rFonts w:cs="Times New Roman" w:ascii="Times New Roman" w:hAnsi="Times New Roman" w:asciiTheme="majorBidi" w:cstheme="majorBidi" w:hAnsiTheme="majorBidi"/>
          <w:color w:val="1C1D1E"/>
          <w:sz w:val="24"/>
          <w:szCs w:val="24"/>
          <w:highlight w:val="white"/>
        </w:rPr>
        <w:t xml:space="preserve">which the sum is on all pairs of atoms in contact with the </w:t>
      </w:r>
      <w:r>
        <w:rPr>
          <w:rFonts w:cs="Times New Roman" w:ascii="Times New Roman" w:hAnsi="Times New Roman" w:asciiTheme="majorBidi" w:cstheme="majorBidi" w:hAnsiTheme="majorBidi"/>
          <w:sz w:val="24"/>
          <w:szCs w:val="24"/>
        </w:rPr>
        <w:t xml:space="preserve">Delaunay triangulation </w:t>
      </w:r>
      <w:r>
        <w:rPr>
          <w:rFonts w:cs="Times New Roman" w:ascii="Times New Roman" w:hAnsi="Times New Roman" w:asciiTheme="majorBidi" w:cstheme="majorBidi" w:hAnsiTheme="majorBidi"/>
          <w:color w:val="1C1D1E"/>
          <w:sz w:val="24"/>
          <w:szCs w:val="24"/>
          <w:highlight w:val="white"/>
        </w:rPr>
        <w:t xml:space="preserve">method. </w:t>
      </w:r>
    </w:p>
    <w:p>
      <w:pPr>
        <w:pStyle w:val="Normal"/>
        <w:spacing w:lineRule="auto" w:line="360" w:before="0" w:after="0"/>
        <w:jc w:val="both"/>
        <w:rPr>
          <w:rFonts w:ascii="Times New Roman" w:hAnsi="Times New Roman" w:cs="Times New Roman" w:asciiTheme="majorBidi" w:cstheme="majorBidi" w:hAnsiTheme="majorBidi"/>
          <w:color w:val="1C1D1E"/>
          <w:sz w:val="24"/>
          <w:szCs w:val="24"/>
          <w:highlight w:val="white"/>
        </w:rPr>
      </w:pPr>
      <w:r>
        <w:rPr>
          <w:rFonts w:cs="Times New Roman" w:ascii="Times New Roman" w:hAnsi="Times New Roman" w:asciiTheme="majorBidi" w:cstheme="majorBidi" w:hAnsi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w:r>
        <w:rPr/>
      </w:r>
      <m:oMath xmlns:m="http://schemas.openxmlformats.org/officeDocument/2006/math">
        <m:r>
          <w:rPr>
            <w:rFonts w:ascii="Cambria Math" w:hAnsi="Cambria Math"/>
          </w:rPr>
          <m:t xml:space="preserve">∆</m:t>
        </m:r>
        <m:r>
          <w:rPr>
            <w:rFonts w:ascii="Cambria Math" w:hAnsi="Cambria Math"/>
          </w:rPr>
          <m:t xml:space="preserve">E</m:t>
        </m:r>
        <m:d>
          <m:dPr>
            <m:begChr m:val="("/>
            <m:endChr m:val=")"/>
          </m:dPr>
          <m:e>
            <m:r>
              <w:rPr>
                <w:rFonts w:ascii="Cambria Math" w:hAnsi="Cambria Math"/>
              </w:rPr>
              <m:t xml:space="preserve">A</m:t>
            </m:r>
            <m:r>
              <w:rPr>
                <w:rFonts w:ascii="Cambria Math" w:hAnsi="Cambria Math"/>
              </w:rPr>
              <m:t xml:space="preserve">,</m:t>
            </m:r>
            <m:r>
              <w:rPr>
                <w:rFonts w:ascii="Cambria Math" w:hAnsi="Cambria Math"/>
              </w:rPr>
              <m:t xml:space="preserve">B</m:t>
            </m:r>
          </m:e>
        </m:d>
      </m:oMath>
      <w:r>
        <w:rPr>
          <w:rFonts w:cs="Times New Roman" w:ascii="Times New Roman" w:hAnsi="Times New Roman" w:asciiTheme="majorBidi" w:cstheme="majorBidi" w:hAnsiTheme="majorBidi"/>
          <w:color w:val="1C1D1E"/>
          <w:sz w:val="24"/>
          <w:szCs w:val="24"/>
        </w:rPr>
        <w:t xml:space="preserve"> values are 210. As a result, we create a 210-dimensional vector to represent distance-dependent energy interactions between residues, with each dimension </w:t>
      </w:r>
      <w:r>
        <w:rPr>
          <w:rFonts w:cs="Times New Roman" w:ascii="Times New Roman" w:hAnsi="Times New Roman" w:asciiTheme="majorBidi" w:cstheme="majorBidi" w:hAnsiTheme="majorBidi"/>
          <w:color w:val="1C1D1E"/>
          <w:sz w:val="24"/>
          <w:szCs w:val="24"/>
          <w:highlight w:val="white"/>
        </w:rPr>
        <w:t xml:space="preserve">representing </w:t>
      </w:r>
      <w:r>
        <w:rPr>
          <w:rFonts w:cs="Times New Roman" w:ascii="Times New Roman" w:hAnsi="Times New Roman" w:asciiTheme="majorBidi" w:cstheme="majorBidi" w:hAnsiTheme="majorBidi"/>
          <w:color w:val="1C1D1E"/>
          <w:sz w:val="24"/>
          <w:szCs w:val="24"/>
        </w:rPr>
        <w:t xml:space="preserve">the energy interaction between distinct pairs of amino acids. We call this 210-dimensional vector as the </w:t>
      </w:r>
      <w:r>
        <w:rPr>
          <w:rFonts w:cs="Times New Roman" w:ascii="Times New Roman" w:hAnsi="Times New Roman" w:asciiTheme="majorBidi" w:cstheme="majorBidi" w:hAnsiTheme="majorBidi"/>
          <w:b/>
          <w:bCs/>
          <w:color w:val="1C1D1E"/>
          <w:sz w:val="24"/>
          <w:szCs w:val="24"/>
        </w:rPr>
        <w:t>Structural Profile of Energy (SPE)</w:t>
      </w:r>
      <w:r>
        <w:rPr>
          <w:rFonts w:cs="Times New Roman" w:ascii="Times New Roman" w:hAnsi="Times New Roman" w:asciiTheme="majorBidi" w:cstheme="majorBidi" w:hAnsiTheme="majorBidi"/>
          <w:color w:val="1C1D1E"/>
          <w:sz w:val="24"/>
          <w:szCs w:val="24"/>
        </w:rPr>
        <w:t xml:space="preserve"> of a protein structure.</w:t>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ascii="Times New Roman" w:hAnsi="Times New Roman" w:asciiTheme="majorBidi" w:cstheme="majorBidi" w:hAnsiTheme="majorBidi"/>
          <w:b/>
          <w:sz w:val="28"/>
          <w:szCs w:val="28"/>
        </w:rPr>
        <w:t xml:space="preserve">2.2   </w:t>
      </w:r>
      <w:r>
        <w:rPr>
          <w:rFonts w:cs="Times New Roman" w:ascii="Times New Roman" w:hAnsi="Times New Roman" w:asciiTheme="majorBidi" w:cstheme="majorBidi" w:hAnsiTheme="majorBidi"/>
          <w:b/>
          <w:sz w:val="24"/>
          <w:szCs w:val="24"/>
        </w:rPr>
        <w:t>The pairwise energy content estimated from amino acid composition.</w:t>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The knowledge-based potential function discussed in the previous section relies on having the three-dimensional structure of a protein. Nevertheless, it's worth noting that the three-dimensional structures of numerous proteins have not yet been determined experimentally. Dosztányi et al. proposed a method to estimate the energy from a protein sequence </w:t>
      </w:r>
      <w:r>
        <w:fldChar w:fldCharType="begin"/>
      </w:r>
      <w:r>
        <w:rPr>
          <w:sz w:val="24"/>
          <w:szCs w:val="24"/>
          <w:rFonts w:cs="Times New Roman" w:ascii="Times New Roman" w:hAnsi="Times New Roman"/>
        </w:rPr>
        <w:instrText xml:space="preserve">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[13]</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They approximated </w:t>
      </w:r>
      <w:r>
        <w:rPr/>
      </w:r>
      <m:oMath xmlns:m="http://schemas.openxmlformats.org/officeDocument/2006/math">
        <m:f>
          <m:num>
            <m:r>
              <w:rPr>
                <w:rFonts w:ascii="Cambria Math" w:hAnsi="Cambria Math"/>
              </w:rPr>
              <m:t xml:space="preserve">E</m:t>
            </m:r>
          </m:num>
          <m:den>
            <m:r>
              <w:rPr>
                <w:rFonts w:ascii="Cambria Math" w:hAnsi="Cambria Math"/>
              </w:rPr>
              <m:t xml:space="preserve">L</m:t>
            </m:r>
          </m:den>
        </m:f>
      </m:oMath>
      <w:r>
        <w:rPr>
          <w:rFonts w:cs="Times New Roman" w:ascii="Times New Roman" w:hAnsi="Times New Roman" w:asciiTheme="majorBidi" w:cstheme="majorBidi" w:hAnsiTheme="majorBidi"/>
          <w:sz w:val="24"/>
          <w:szCs w:val="24"/>
        </w:rPr>
        <w:t xml:space="preserve">, the total energy per amino acid, based on the protein’s amino acid composition. Let </w:t>
      </w:r>
      <w:r>
        <w:rPr/>
      </w:r>
      <m:oMath xmlns:m="http://schemas.openxmlformats.org/officeDocument/2006/math">
        <m:r>
          <w:rPr>
            <w:rFonts w:ascii="Cambria Math" w:hAnsi="Cambria Math"/>
          </w:rPr>
          <m:t xml:space="preserve">L</m:t>
        </m:r>
      </m:oMath>
      <w:r>
        <w:rPr>
          <w:rFonts w:cs="Times New Roman" w:ascii="Times New Roman" w:hAnsi="Times New Roman" w:asciiTheme="majorBidi" w:cstheme="majorBidi" w:hAnsiTheme="majorBidi"/>
          <w:sz w:val="24"/>
          <w:szCs w:val="24"/>
        </w:rPr>
        <w:t xml:space="preserve"> be the length of the sequence,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oMath>
      <w:r>
        <w:rPr>
          <w:rFonts w:cs="Times New Roman" w:ascii="Times New Roman" w:hAnsi="Times New Roman" w:asciiTheme="majorBidi" w:cstheme="majorBidi" w:hAnsiTheme="majorBidi"/>
          <w:sz w:val="24"/>
          <w:szCs w:val="24"/>
        </w:rPr>
        <w:t xml:space="preserve"> be the number of amino acid residues of type </w:t>
      </w:r>
      <w:r>
        <w:rPr/>
      </w:r>
      <m:oMath xmlns:m="http://schemas.openxmlformats.org/officeDocument/2006/math">
        <m:r>
          <w:rPr>
            <w:rFonts w:ascii="Cambria Math" w:hAnsi="Cambria Math"/>
          </w:rPr>
          <m:t xml:space="preserve">i</m:t>
        </m:r>
      </m:oMath>
      <w:r>
        <w:rPr>
          <w:rFonts w:cs="Times New Roman" w:ascii="Times New Roman" w:hAnsi="Times New Roman" w:asciiTheme="majorBidi" w:cstheme="majorBidi" w:hAnsiTheme="majorBidi"/>
          <w:sz w:val="24"/>
          <w:szCs w:val="24"/>
        </w:rPr>
        <w:t xml:space="preserve"> in the sequence and </w:t>
      </w:r>
      <w:r>
        <w:rPr/>
      </w:r>
      <m:oMath xmlns:m="http://schemas.openxmlformats.org/officeDocument/2006/math">
        <m:sSub>
          <m:e>
            <m:r>
              <w:rPr>
                <w:rFonts w:ascii="Cambria Math" w:hAnsi="Cambria Math"/>
              </w:rPr>
              <m:t xml:space="preserve">n</m:t>
            </m:r>
          </m:e>
          <m:sub>
            <m:r>
              <w:rPr>
                <w:rFonts w:ascii="Cambria Math" w:hAnsi="Cambria Math"/>
              </w:rPr>
              <m:t xml:space="preserve">i</m:t>
            </m:r>
          </m:sub>
        </m:sSub>
        <m:r>
          <w:rPr>
            <w:rFonts w:ascii="Cambria Math" w:hAnsi="Cambria Math"/>
          </w:rPr>
          <m:t xml:space="preserve">=</m:t>
        </m:r>
        <m:f>
          <m:num>
            <m:sSub>
              <m:e>
                <m:r>
                  <w:rPr>
                    <w:rFonts w:ascii="Cambria Math" w:hAnsi="Cambria Math"/>
                  </w:rPr>
                  <m:t xml:space="preserve">N</m:t>
                </m:r>
              </m:e>
              <m:sub>
                <m:r>
                  <w:rPr>
                    <w:rFonts w:ascii="Cambria Math" w:hAnsi="Cambria Math"/>
                  </w:rPr>
                  <m:t xml:space="preserve">i</m:t>
                </m:r>
              </m:sub>
            </m:sSub>
          </m:num>
          <m:den>
            <m:r>
              <w:rPr>
                <w:rFonts w:ascii="Cambria Math" w:hAnsi="Cambria Math"/>
              </w:rPr>
              <m:t xml:space="preserve">L</m:t>
            </m:r>
          </m:den>
        </m:f>
      </m:oMath>
      <w:r>
        <w:rPr>
          <w:rFonts w:cs="Times New Roman" w:ascii="Times New Roman" w:hAnsi="Times New Roman" w:asciiTheme="majorBidi" w:cstheme="majorBidi" w:hAnsiTheme="majorBidi"/>
          <w:sz w:val="24"/>
          <w:szCs w:val="24"/>
        </w:rPr>
        <w:t xml:space="preserve"> be its relative frequency. The energy per amino acid, as approximated by Dosztányi et al, is as follows </w:t>
      </w:r>
      <w:r>
        <w:fldChar w:fldCharType="begin"/>
      </w:r>
      <w:r>
        <w:rPr>
          <w:sz w:val="24"/>
          <w:szCs w:val="24"/>
          <w:rFonts w:cs="Times New Roman" w:ascii="Times New Roman" w:hAnsi="Times New Roman"/>
        </w:rPr>
        <w:instrText xml:space="preserve">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[13]</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w:t>
      </w:r>
    </w:p>
    <w:p>
      <w:pPr>
        <w:pStyle w:val="Normal"/>
        <w:jc w:val="center"/>
        <w:rPr>
          <w:rFonts w:ascii="Times New Roman" w:hAnsi="Times New Roman" w:eastAsia="Cambria Math" w:cs="Times New Roman" w:asciiTheme="majorBidi" w:cstheme="majorBidi" w:hAnsiTheme="majorBidi"/>
          <w:sz w:val="24"/>
          <w:szCs w:val="24"/>
        </w:rPr>
      </w:pPr>
      <w:r>
        <w:rPr/>
      </w:r>
      <m:oMathPara xmlns:m="http://schemas.openxmlformats.org/officeDocument/2006/math">
        <m:oMathParaPr>
          <m:jc m:val="center"/>
        </m:oMathParaPr>
        <m:oMath>
          <m:f>
            <m:num>
              <m:sSub>
                <m:e>
                  <m:r>
                    <w:rPr>
                      <w:rFonts w:ascii="Cambria Math" w:hAnsi="Cambria Math"/>
                    </w:rPr>
                    <m:t xml:space="preserve">E</m:t>
                  </m:r>
                </m:e>
                <m:sub>
                  <m:r>
                    <w:rPr>
                      <w:rFonts w:ascii="Cambria Math" w:hAnsi="Cambria Math"/>
                    </w:rPr>
                    <m:t xml:space="preserve">estimated</m:t>
                  </m:r>
                </m:sub>
              </m:sSub>
            </m:num>
            <m:den>
              <m:r>
                <w:rPr>
                  <w:rFonts w:ascii="Cambria Math" w:hAnsi="Cambria Math"/>
                </w:rPr>
                <m:t xml:space="preserve">L</m:t>
              </m:r>
            </m:den>
          </m:f>
          <m:r>
            <w:rPr>
              <w:rFonts w:ascii="Cambria Math" w:hAnsi="Cambria Math"/>
            </w:rPr>
            <m:t xml:space="preserve">=</m:t>
          </m:r>
          <m:nary>
            <m:naryPr>
              <m:chr m:val="∑"/>
            </m:naryPr>
            <m:sub>
              <m:r>
                <w:rPr>
                  <w:rFonts w:ascii="Cambria Math" w:hAnsi="Cambria Math"/>
                </w:rPr>
                <m:t xml:space="preserve">i</m:t>
              </m:r>
              <m:r>
                <w:rPr>
                  <w:rFonts w:ascii="Cambria Math" w:hAnsi="Cambria Math"/>
                </w:rPr>
                <m:t xml:space="preserve">,</m:t>
              </m:r>
              <m:r>
                <w:rPr>
                  <w:rFonts w:ascii="Cambria Math" w:hAnsi="Cambria Math"/>
                </w:rPr>
                <m:t xml:space="preserve">j</m:t>
              </m:r>
            </m:sub>
            <m:sup>
              <m:r>
                <w:rPr>
                  <w:rFonts w:ascii="Cambria Math" w:hAnsi="Cambria Math"/>
                </w:rPr>
                <m:t xml:space="preserve">20</m:t>
              </m:r>
            </m:sup>
            <m:e>
              <m:sSub>
                <m:e>
                  <m:sSub>
                    <m:e>
                      <m:r>
                        <w:rPr>
                          <w:rFonts w:ascii="Cambria Math" w:hAnsi="Cambria Math"/>
                        </w:rPr>
                        <m:t xml:space="preserve">n</m:t>
                      </m:r>
                    </m:e>
                    <m:sub>
                      <m:r>
                        <w:rPr>
                          <w:rFonts w:ascii="Cambria Math" w:hAnsi="Cambria Math"/>
                        </w:rPr>
                        <m:t xml:space="preserve">i</m:t>
                      </m:r>
                    </m:sub>
                  </m:sSub>
                  <m:r>
                    <w:rPr>
                      <w:rFonts w:ascii="Cambria Math" w:hAnsi="Cambria Math"/>
                    </w:rPr>
                    <m:t xml:space="preserve">P</m:t>
                  </m:r>
                </m:e>
                <m:sub>
                  <m:r>
                    <w:rPr>
                      <w:rFonts w:ascii="Cambria Math" w:hAnsi="Cambria Math"/>
                    </w:rPr>
                    <m:t xml:space="preserve">ij</m:t>
                  </m:r>
                </m:sub>
              </m:sSub>
              <m:sSub>
                <m:e>
                  <m:r>
                    <w:rPr>
                      <w:rFonts w:ascii="Cambria Math" w:hAnsi="Cambria Math"/>
                    </w:rPr>
                    <m:t xml:space="preserve">n</m:t>
                  </m:r>
                </m:e>
                <m:sub>
                  <m:r>
                    <w:rPr>
                      <w:rFonts w:ascii="Cambria Math" w:hAnsi="Cambria Math"/>
                    </w:rPr>
                    <m:t xml:space="preserve">j</m:t>
                  </m:r>
                </m:sub>
              </m:sSub>
              <m:d>
                <m:dPr>
                  <m:begChr m:val="("/>
                  <m:endChr m:val=")"/>
                </m:dPr>
                <m:e>
                  <m:r>
                    <w:rPr>
                      <w:rFonts w:ascii="Cambria Math" w:hAnsi="Cambria Math"/>
                    </w:rPr>
                    <m:t xml:space="preserve">3</m:t>
                  </m:r>
                </m:e>
              </m:d>
            </m:e>
          </m:nary>
        </m:oMath>
      </m:oMathPara>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where </w:t>
      </w:r>
      <w:r>
        <w:rPr/>
      </w:r>
      <m:oMath xmlns:m="http://schemas.openxmlformats.org/officeDocument/2006/math">
        <m:r>
          <w:rPr>
            <w:rFonts w:ascii="Cambria Math" w:hAnsi="Cambria Math"/>
          </w:rPr>
          <m:t xml:space="preserve">P</m:t>
        </m:r>
      </m:oMath>
      <w:r>
        <w:rPr>
          <w:rFonts w:cs="Times New Roman" w:ascii="Times New Roman" w:hAnsi="Times New Roman" w:asciiTheme="majorBidi" w:cstheme="majorBidi" w:hAnsiTheme="majorBidi"/>
          <w:sz w:val="24"/>
          <w:szCs w:val="24"/>
        </w:rPr>
        <w:t xml:space="preserve"> is the energy predictor matrix estimated using protein structures from the training dataset as detailed by Dosztányi et al </w:t>
      </w:r>
      <w:r>
        <w:fldChar w:fldCharType="begin"/>
      </w:r>
      <w:r>
        <w:rPr>
          <w:sz w:val="24"/>
          <w:szCs w:val="24"/>
          <w:rFonts w:cs="Times New Roman" w:ascii="Times New Roman" w:hAnsi="Times New Roman"/>
        </w:rPr>
        <w:instrText xml:space="preserve">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[13]</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For each pair of amino acid types </w:t>
      </w:r>
      <w:r>
        <w:rPr/>
      </w:r>
      <m:oMath xmlns:m="http://schemas.openxmlformats.org/officeDocument/2006/math">
        <m:r>
          <w:rPr>
            <w:rFonts w:ascii="Cambria Math" w:hAnsi="Cambria Math"/>
          </w:rPr>
          <m:t xml:space="preserve">i</m:t>
        </m:r>
      </m:oMath>
      <w:r>
        <w:rPr>
          <w:rFonts w:cs="Times New Roman" w:ascii="Times New Roman" w:hAnsi="Times New Roman" w:asciiTheme="majorBidi" w:cstheme="majorBidi" w:hAnsiTheme="majorBidi"/>
          <w:sz w:val="24"/>
          <w:szCs w:val="24"/>
        </w:rPr>
        <w:t xml:space="preserve"> and </w:t>
      </w:r>
      <w:r>
        <w:rPr/>
      </w:r>
      <m:oMath xmlns:m="http://schemas.openxmlformats.org/officeDocument/2006/math">
        <m:r>
          <w:rPr>
            <w:rFonts w:ascii="Cambria Math" w:hAnsi="Cambria Math"/>
          </w:rPr>
          <m:t xml:space="preserve">j</m:t>
        </m:r>
      </m:oMath>
      <w:r>
        <w:rPr>
          <w:rFonts w:cs="Times New Roman" w:ascii="Times New Roman" w:hAnsi="Times New Roman" w:asciiTheme="majorBidi" w:cstheme="majorBidi" w:hAnsiTheme="majorBidi"/>
          <w:sz w:val="24"/>
          <w:szCs w:val="24"/>
        </w:rPr>
        <w:t xml:space="preserve">, we used the following equation to estimate the energy </w:t>
      </w:r>
      <w:r>
        <w:rPr/>
      </w:r>
      <m:oMath xmlns:m="http://schemas.openxmlformats.org/officeDocument/2006/math">
        <m:sSub>
          <m:e>
            <m:r>
              <w:rPr>
                <w:rFonts w:ascii="Cambria Math" w:hAnsi="Cambria Math"/>
              </w:rPr>
              <m:t xml:space="preserve">E</m:t>
            </m:r>
          </m:e>
          <m:sub>
            <m:r>
              <w:rPr>
                <w:rFonts w:ascii="Cambria Math" w:hAnsi="Cambria Math"/>
              </w:rPr>
              <m:t xml:space="preserve">ij</m:t>
            </m:r>
          </m:sub>
        </m:sSub>
      </m:oMath>
      <w:r>
        <w:rPr>
          <w:rFonts w:cs="Times New Roman" w:ascii="Times New Roman" w:hAnsi="Times New Roman" w:asciiTheme="majorBidi" w:cstheme="majorBidi" w:hAnsiTheme="majorBidi"/>
          <w:sz w:val="24"/>
          <w:szCs w:val="24"/>
        </w:rPr>
        <w:t xml:space="preserve"> based on amino acid sequence composition:</w:t>
      </w:r>
    </w:p>
    <w:p>
      <w:pPr>
        <w:pStyle w:val="Normal"/>
        <w:spacing w:lineRule="auto" w:line="360" w:before="0" w:after="0"/>
        <w:jc w:val="center"/>
        <w:rPr>
          <w:rFonts w:ascii="Times New Roman" w:hAnsi="Times New Roman" w:cs="Times New Roman" w:asciiTheme="majorBidi" w:cstheme="majorBidi" w:hAnsiTheme="majorBidi"/>
          <w:sz w:val="24"/>
          <w:szCs w:val="24"/>
        </w:rPr>
      </w:pPr>
      <w:r>
        <w:rPr/>
      </w:r>
      <m:oMathPara xmlns:m="http://schemas.openxmlformats.org/officeDocument/2006/math">
        <m:oMathParaPr>
          <m:jc m:val="center"/>
        </m:oMathParaPr>
        <m:oMath>
          <m:sSub>
            <m:e>
              <m:r>
                <w:rPr>
                  <w:rFonts w:ascii="Cambria Math" w:hAnsi="Cambria Math"/>
                </w:rPr>
                <m:t xml:space="preserve">E</m:t>
              </m:r>
            </m:e>
            <m:sub>
              <m:r>
                <w:rPr>
                  <w:rFonts w:ascii="Cambria Math" w:hAnsi="Cambria Math"/>
                </w:rPr>
                <m:t xml:space="preserve">ij</m:t>
              </m:r>
            </m:sub>
          </m:sSub>
          <m:r>
            <w:rPr>
              <w:rFonts w:ascii="Cambria Math" w:hAnsi="Cambria Math"/>
            </w:rPr>
            <m:t xml:space="preserve">=</m:t>
          </m:r>
          <m:sSub>
            <m:e>
              <m:r>
                <w:rPr>
                  <w:rFonts w:ascii="Cambria Math" w:hAnsi="Cambria Math"/>
                </w:rPr>
                <m:t xml:space="preserve">n</m:t>
              </m:r>
            </m:e>
            <m:sub>
              <m:r>
                <w:rPr>
                  <w:rFonts w:ascii="Cambria Math" w:hAnsi="Cambria Math"/>
                </w:rPr>
                <m:t xml:space="preserve">i</m:t>
              </m:r>
            </m:sub>
          </m:sSub>
          <m:nary>
            <m:naryPr>
              <m:chr m:val="∑"/>
            </m:naryPr>
            <m:sub>
              <m:r>
                <w:rPr>
                  <w:rFonts w:ascii="Cambria Math" w:hAnsi="Cambria Math"/>
                </w:rPr>
                <m:t xml:space="preserve">j</m:t>
              </m:r>
            </m:sub>
            <m:sup>
              <m:r>
                <w:rPr>
                  <w:rFonts w:ascii="Cambria Math" w:hAnsi="Cambria Math"/>
                </w:rPr>
                <m:t xml:space="preserve">20</m:t>
              </m:r>
            </m:sup>
            <m:e>
              <m:sSub>
                <m:e>
                  <m:r>
                    <w:rPr>
                      <w:rFonts w:ascii="Cambria Math" w:hAnsi="Cambria Math"/>
                    </w:rPr>
                    <m:t xml:space="preserve">P</m:t>
                  </m:r>
                </m:e>
                <m:sub>
                  <m:r>
                    <w:rPr>
                      <w:rFonts w:ascii="Cambria Math" w:hAnsi="Cambria Math"/>
                    </w:rPr>
                    <m:t xml:space="preserve">ij</m:t>
                  </m:r>
                </m:sub>
              </m:sSub>
              <m:sSub>
                <m:e>
                  <m:r>
                    <w:rPr>
                      <w:rFonts w:ascii="Cambria Math" w:hAnsi="Cambria Math"/>
                    </w:rPr>
                    <m:t xml:space="preserve">n</m:t>
                  </m:r>
                </m:e>
                <m:sub>
                  <m:r>
                    <w:rPr>
                      <w:rFonts w:ascii="Cambria Math" w:hAnsi="Cambria Math"/>
                    </w:rPr>
                    <m:t xml:space="preserve">j</m:t>
                  </m:r>
                </m:sub>
              </m:sSub>
              <m:d>
                <m:dPr>
                  <m:begChr m:val="("/>
                  <m:endChr m:val=")"/>
                </m:dPr>
                <m:e>
                  <m:r>
                    <w:rPr>
                      <w:rFonts w:ascii="Cambria Math" w:hAnsi="Cambria Math"/>
                    </w:rPr>
                    <m:t xml:space="preserve">4</m:t>
                  </m:r>
                </m:e>
              </m:d>
            </m:e>
          </m:nary>
        </m:oMath>
      </m:oMathPara>
    </w:p>
    <w:p>
      <w:pPr>
        <w:pStyle w:val="Normal"/>
        <w:spacing w:lineRule="auto" w:line="360" w:before="0" w:after="0"/>
        <w:jc w:val="both"/>
        <w:rPr>
          <w:rFonts w:ascii="Times New Roman" w:hAnsi="Times New Roman" w:cs="Times New Roman" w:asciiTheme="majorBidi" w:cstheme="majorBidi" w:hAnsiTheme="majorBidi"/>
          <w:color w:val="1C1D1E"/>
          <w:sz w:val="24"/>
          <w:szCs w:val="24"/>
        </w:rPr>
      </w:pPr>
      <w:r>
        <w:rPr>
          <w:rFonts w:cs="Times New Roman" w:ascii="Times New Roman" w:hAnsi="Times New Roman" w:asciiTheme="majorBidi" w:cstheme="majorBidi" w:hAnsiTheme="majorBidi"/>
          <w:color w:val="1C1D1E"/>
          <w:sz w:val="24"/>
          <w:szCs w:val="24"/>
        </w:rPr>
        <w:t xml:space="preserve">As a result, we create a 210-dimensional vector to represent energy between amino acid types using amino acid composition. We call this 210-dimensional vector as the </w:t>
      </w:r>
      <w:r>
        <w:rPr>
          <w:rFonts w:cs="Times New Roman" w:ascii="Times New Roman" w:hAnsi="Times New Roman" w:asciiTheme="majorBidi" w:cstheme="majorBidi" w:hAnsiTheme="majorBidi"/>
          <w:b/>
          <w:bCs/>
          <w:color w:val="1C1D1E"/>
          <w:sz w:val="24"/>
          <w:szCs w:val="24"/>
        </w:rPr>
        <w:t>Compositional Profile of Energy (CPE)</w:t>
      </w:r>
      <w:r>
        <w:rPr>
          <w:rFonts w:cs="Times New Roman" w:ascii="Times New Roman" w:hAnsi="Times New Roman" w:asciiTheme="majorBidi" w:cstheme="majorBidi" w:hAnsiTheme="majorBidi"/>
          <w:color w:val="1C1D1E"/>
          <w:sz w:val="24"/>
          <w:szCs w:val="24"/>
        </w:rPr>
        <w:t xml:space="preserve"> of a protein sequence.</w:t>
      </w:r>
    </w:p>
    <w:p>
      <w:pPr>
        <w:pStyle w:val="Normal"/>
        <w:spacing w:lineRule="auto" w:line="360" w:before="0" w:after="0"/>
        <w:rPr>
          <w:rFonts w:ascii="Times New Roman" w:hAnsi="Times New Roman" w:cs="Times New Roman" w:asciiTheme="majorBidi" w:cstheme="majorBidi" w:hAnsiTheme="majorBidi"/>
          <w:b/>
          <w:b/>
          <w:sz w:val="32"/>
          <w:szCs w:val="32"/>
        </w:rPr>
      </w:pPr>
      <w:r>
        <w:rPr>
          <w:rFonts w:cs="Times New Roman" w:cstheme="majorBidi" w:ascii="Times New Roman" w:hAnsi="Times New Roman"/>
          <w:b/>
          <w:sz w:val="32"/>
          <w:szCs w:val="32"/>
        </w:rPr>
      </w:r>
    </w:p>
    <w:p>
      <w:pPr>
        <w:pStyle w:val="Normal"/>
        <w:spacing w:lineRule="auto" w:line="360" w:before="0" w:after="0"/>
        <w:rPr>
          <w:rFonts w:ascii="Times New Roman" w:hAnsi="Times New Roman" w:cs="Times New Roman" w:asciiTheme="majorBidi" w:cstheme="majorBidi" w:hAnsiTheme="majorBidi"/>
          <w:b/>
          <w:b/>
          <w:sz w:val="32"/>
          <w:szCs w:val="32"/>
        </w:rPr>
      </w:pPr>
      <w:r>
        <w:rPr>
          <w:rFonts w:cs="Times New Roman" w:ascii="Times New Roman" w:hAnsi="Times New Roman" w:asciiTheme="majorBidi" w:cstheme="majorBidi" w:hAnsiTheme="majorBidi"/>
          <w:b/>
          <w:sz w:val="32"/>
          <w:szCs w:val="32"/>
        </w:rPr>
        <w:t>3   Results</w:t>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ascii="Times New Roman" w:hAnsi="Times New Roman" w:asciiTheme="majorBidi" w:cstheme="majorBidi" w:hAnsiTheme="majorBidi"/>
          <w:b/>
          <w:sz w:val="24"/>
          <w:szCs w:val="24"/>
        </w:rPr>
        <w:t>Correlation between Energy estimated based on structure and Sequence</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 xml:space="preserve">Initially, we calculated energies for protein domains in the ASTRAL40 and ASTRAL95 datasets using both structure- and sequence-based methods. </w:t>
      </w:r>
      <w:r>
        <w:rPr>
          <w:rFonts w:cs="Times New Roman" w:ascii="Times New Roman" w:hAnsi="Times New Roman" w:asciiTheme="majorBidi" w:cstheme="majorBidi" w:hAnsiTheme="majorBidi"/>
          <w:sz w:val="24"/>
          <w:szCs w:val="24"/>
        </w:rPr>
        <w:t xml:space="preserve">The ASTRAL 40 (95) dataset consists of protein domains with sequence similarities of less than 40% (95%) </w:t>
      </w:r>
      <w:r>
        <w:fldChar w:fldCharType="begin"/>
      </w:r>
      <w:r>
        <w:rPr>
          <w:sz w:val="24"/>
          <w:szCs w:val="24"/>
          <w:rFonts w:cs="Times New Roman" w:ascii="Times New Roman" w:hAnsi="Times New Roman"/>
        </w:rPr>
        <w:instrText xml:space="preserve">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[25]</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This dataset offers a comprehensive description of structural and evolutionary relationships among proteins from the Protein Data Bank.</w:t>
      </w:r>
      <w:r>
        <w:rPr>
          <w:rFonts w:cs="Times New Roman" w:ascii="Times New Roman" w:hAnsi="Times New Roman" w:asciiTheme="majorBidi" w:cstheme="majorBidi" w:hAnsiTheme="majorBidi"/>
          <w:bCs/>
          <w:sz w:val="24"/>
          <w:szCs w:val="24"/>
        </w:rPr>
        <w:t xml:space="preserve"> As mentioned in Method section, we can calculate the total energy and the profiles of energy form protein structure or predicted from sequences. Figure 1A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Pr>
          <w:rFonts w:cs="Segoe UI" w:ascii="Segoe UI" w:hAnsi="Segoe UI"/>
          <w:color w:val="0F0F0F"/>
        </w:rPr>
        <w:t xml:space="preserve"> </w:t>
      </w:r>
      <w:r>
        <w:rPr>
          <w:rFonts w:cs="Times New Roman" w:ascii="Times New Roman" w:hAnsi="Times New Roman" w:asciiTheme="majorBidi" w:cstheme="majorBidi" w:hAnsiTheme="majorBidi"/>
          <w:bCs/>
          <w:sz w:val="24"/>
          <w:szCs w:val="24"/>
        </w:rPr>
        <w:t>Similarly, Figure 1B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drawing>
          <wp:inline distT="0" distB="0" distL="0" distR="0">
            <wp:extent cx="3383915" cy="3432175"/>
            <wp:effectExtent l="0" t="0" r="0" b="0"/>
            <wp:docPr id="1" name="Picture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40" descr=""/>
                    <pic:cNvPicPr>
                      <a:picLocks noChangeAspect="1" noChangeArrowheads="1"/>
                    </pic:cNvPicPr>
                  </pic:nvPicPr>
                  <pic:blipFill>
                    <a:blip r:embed="rId2"/>
                    <a:stretch>
                      <a:fillRect/>
                    </a:stretch>
                  </pic:blipFill>
                  <pic:spPr bwMode="auto">
                    <a:xfrm>
                      <a:off x="0" y="0"/>
                      <a:ext cx="3383915" cy="3432175"/>
                    </a:xfrm>
                    <a:prstGeom prst="rect">
                      <a:avLst/>
                    </a:prstGeom>
                  </pic:spPr>
                </pic:pic>
              </a:graphicData>
            </a:graphic>
          </wp:inline>
        </w:drawing>
      </w:r>
    </w:p>
    <w:p>
      <w:pPr>
        <w:pStyle w:val="Normal"/>
        <w:spacing w:lineRule="auto" w:line="360" w:before="0" w:after="0"/>
        <w:jc w:val="left"/>
        <w:rPr>
          <w:rFonts w:ascii="Times New Roman" w:hAnsi="Times New Roman" w:cs="Times New Roman" w:asciiTheme="majorBidi" w:cstheme="majorBidi" w:hAnsiTheme="majorBidi"/>
          <w:bCs/>
          <w:sz w:val="18"/>
          <w:szCs w:val="18"/>
        </w:rPr>
      </w:pPr>
      <w:r>
        <w:rPr>
          <w:rFonts w:cs="Times New Roman" w:ascii="Times New Roman" w:hAnsi="Times New Roman" w:asciiTheme="majorBidi" w:cstheme="majorBidi" w:hAnsiTheme="majorBidi"/>
          <w:bCs/>
          <w:sz w:val="18"/>
          <w:szCs w:val="18"/>
        </w:rPr>
        <w:t>Figure 1. The correlation between total energy estimates derived from protein structure and sequence for protein domains within Astral 40 and Astral 95 data bases (depicted in A). Additionally, the figure presents the correlation between the distance of energy profile pairs for domains in Astral 40 and Astral 95 (shown in B).</w:t>
      </w:r>
    </w:p>
    <w:p>
      <w:pPr>
        <w:pStyle w:val="Normal"/>
        <w:spacing w:lineRule="auto" w:line="360" w:before="0" w:after="0"/>
        <w:jc w:val="left"/>
        <w:rPr>
          <w:rFonts w:ascii="Times New Roman" w:hAnsi="Times New Roman" w:cs="Times New Roman" w:asciiTheme="majorBidi" w:cstheme="majorBidi" w:hAnsiTheme="majorBidi"/>
          <w:bCs/>
          <w:sz w:val="18"/>
          <w:szCs w:val="18"/>
        </w:rPr>
      </w:pPr>
      <w:r>
        <w:rPr>
          <w:rFonts w:cs="Times New Roman" w:cstheme="majorBidi" w:ascii="Times New Roman" w:hAnsi="Times New Roman"/>
          <w:bCs/>
          <w:sz w:val="18"/>
          <w:szCs w:val="18"/>
        </w:rPr>
      </w:r>
    </w:p>
    <w:p>
      <w:pPr>
        <w:pStyle w:val="Normal"/>
        <w:spacing w:lineRule="auto" w:line="360" w:before="0" w:after="0"/>
        <w:jc w:val="left"/>
        <w:rPr>
          <w:rFonts w:ascii="Times New Roman" w:hAnsi="Times New Roman" w:cs="Times New Roman" w:asciiTheme="majorBidi" w:cstheme="majorBidi" w:hAnsiTheme="majorBidi"/>
          <w:bCs/>
          <w:color w:val="FF0000"/>
          <w:sz w:val="24"/>
          <w:szCs w:val="24"/>
        </w:rPr>
      </w:pPr>
      <w:r>
        <w:rPr>
          <w:rFonts w:cs="Times New Roman" w:ascii="Times New Roman" w:hAnsi="Times New Roman" w:asciiTheme="majorBidi" w:cstheme="majorBidi" w:hAnsiTheme="majorBidi"/>
          <w:bCs/>
          <w:sz w:val="24"/>
          <w:szCs w:val="24"/>
        </w:rPr>
        <w:t>The stability, mutational robustness, and design adaptability of α-helices relative to β-strands in natural proteins have been widely acknowledged in scientific literature</w:t>
      </w:r>
      <w:r>
        <w:fldChar w:fldCharType="begin"/>
      </w:r>
      <w:r>
        <w:rPr>
          <w:sz w:val="24"/>
          <w:szCs w:val="24"/>
          <w:bCs/>
          <w:rFonts w:cs="Times New Roman" w:ascii="Times New Roman" w:hAnsi="Times New Roman"/>
        </w:rPr>
        <w:instrText xml:space="preserve">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Pr>
          <w:rFonts w:cs="Times New Roman" w:ascii="Times New Roman" w:hAnsi="Times New Roman" w:asciiTheme="majorBidi" w:cstheme="majorBidi" w:hAnsiTheme="majorBidi"/>
          <w:bCs/>
          <w:sz w:val="24"/>
          <w:szCs w:val="24"/>
        </w:rPr>
      </w:r>
      <w:r>
        <w:rPr>
          <w:sz w:val="24"/>
          <w:szCs w:val="24"/>
          <w:bCs/>
          <w:rFonts w:cs="Times New Roman" w:ascii="Times New Roman" w:hAnsi="Times New Roman"/>
        </w:rPr>
        <w:fldChar w:fldCharType="separate"/>
      </w:r>
      <w:r>
        <w:rPr>
          <w:rFonts w:cs="Times New Roman" w:ascii="Times New Roman" w:hAnsi="Times New Roman" w:asciiTheme="majorBidi" w:cstheme="majorBidi" w:hAnsiTheme="majorBidi"/>
          <w:bCs/>
          <w:sz w:val="24"/>
          <w:szCs w:val="24"/>
        </w:rPr>
        <w:t>[26]</w:t>
      </w:r>
      <w:r>
        <w:rPr>
          <w:rFonts w:cs="Times New Roman" w:ascii="Times New Roman" w:hAnsi="Times New Roman" w:asciiTheme="majorBidi" w:cstheme="majorBidi" w:hAnsiTheme="majorBidi"/>
          <w:bCs/>
          <w:sz w:val="24"/>
          <w:szCs w:val="24"/>
        </w:rPr>
      </w:r>
      <w:r>
        <w:rPr>
          <w:sz w:val="24"/>
          <w:szCs w:val="24"/>
          <w:bCs/>
          <w:rFonts w:cs="Times New Roman" w:ascii="Times New Roman" w:hAnsi="Times New Roman"/>
        </w:rPr>
        <w:fldChar w:fldCharType="end"/>
      </w:r>
      <w:r>
        <w:rPr>
          <w:rFonts w:cs="Times New Roman" w:ascii="Times New Roman" w:hAnsi="Times New Roman" w:asciiTheme="majorBidi" w:cstheme="majorBidi" w:hAnsiTheme="majorBidi"/>
          <w:bCs/>
          <w:sz w:val="24"/>
          <w:szCs w:val="24"/>
        </w:rPr>
        <w:t>.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drawing>
          <wp:inline distT="0" distB="0" distL="0" distR="0">
            <wp:extent cx="4512310" cy="4346575"/>
            <wp:effectExtent l="0" t="0" r="0" b="0"/>
            <wp:docPr id="2"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2" descr=""/>
                    <pic:cNvPicPr>
                      <a:picLocks noChangeAspect="1" noChangeArrowheads="1"/>
                    </pic:cNvPicPr>
                  </pic:nvPicPr>
                  <pic:blipFill>
                    <a:blip r:embed="rId3"/>
                    <a:stretch>
                      <a:fillRect/>
                    </a:stretch>
                  </pic:blipFill>
                  <pic:spPr bwMode="auto">
                    <a:xfrm>
                      <a:off x="0" y="0"/>
                      <a:ext cx="4512310" cy="4346575"/>
                    </a:xfrm>
                    <a:prstGeom prst="rect">
                      <a:avLst/>
                    </a:prstGeom>
                  </pic:spPr>
                </pic:pic>
              </a:graphicData>
            </a:graphic>
          </wp:inline>
        </w:drawing>
      </w:r>
    </w:p>
    <w:p>
      <w:pPr>
        <w:pStyle w:val="Normal"/>
        <w:spacing w:lineRule="auto" w:line="360" w:before="0" w:after="0"/>
        <w:jc w:val="left"/>
        <w:rPr>
          <w:rFonts w:ascii="Times New Roman" w:hAnsi="Times New Roman" w:cs="Times New Roman" w:asciiTheme="majorBidi" w:cstheme="majorBidi" w:hAnsiTheme="majorBidi"/>
          <w:bCs/>
          <w:sz w:val="18"/>
          <w:szCs w:val="18"/>
        </w:rPr>
      </w:pPr>
      <w:r>
        <w:rPr>
          <w:rFonts w:cs="Times New Roman" w:ascii="Times New Roman" w:hAnsi="Times New Roman" w:asciiTheme="majorBidi" w:cstheme="majorBidi" w:hAnsiTheme="majorBidi"/>
          <w:bCs/>
          <w:sz w:val="18"/>
          <w:szCs w:val="18"/>
        </w:rPr>
        <w:t>Figure 2. 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We visualized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of distinct energy profiles between all-alpha and all-beta domains, a consistency that is also evident in sequence-based energy profiles.</w:t>
      </w:r>
    </w:p>
    <w:p>
      <w:pPr>
        <w:pStyle w:val="Normal"/>
        <w:spacing w:lineRule="auto" w:line="360" w:before="0" w:after="0"/>
        <w:jc w:val="center"/>
        <w:rPr>
          <w:rFonts w:ascii="Times New Roman" w:hAnsi="Times New Roman" w:cs="Times New Roman" w:asciiTheme="majorBidi" w:cstheme="majorBidi" w:hAnsiTheme="majorBidi"/>
          <w:sz w:val="24"/>
          <w:szCs w:val="24"/>
          <w:lang w:val="en-GB"/>
        </w:rPr>
      </w:pPr>
      <w:r>
        <w:rPr/>
        <w:drawing>
          <wp:inline distT="0" distB="0" distL="0" distR="0">
            <wp:extent cx="4524375" cy="3806190"/>
            <wp:effectExtent l="0" t="0" r="0" b="0"/>
            <wp:docPr id="3"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5" descr=""/>
                    <pic:cNvPicPr>
                      <a:picLocks noChangeAspect="1" noChangeArrowheads="1"/>
                    </pic:cNvPicPr>
                  </pic:nvPicPr>
                  <pic:blipFill>
                    <a:blip r:embed="rId4"/>
                    <a:stretch>
                      <a:fillRect/>
                    </a:stretch>
                  </pic:blipFill>
                  <pic:spPr bwMode="auto">
                    <a:xfrm>
                      <a:off x="0" y="0"/>
                      <a:ext cx="4524375" cy="3806190"/>
                    </a:xfrm>
                    <a:prstGeom prst="rect">
                      <a:avLst/>
                    </a:prstGeom>
                  </pic:spPr>
                </pic:pic>
              </a:graphicData>
            </a:graphic>
          </wp:inline>
        </w:drawing>
      </w:r>
    </w:p>
    <w:p>
      <w:pPr>
        <w:pStyle w:val="Normal"/>
        <w:spacing w:lineRule="auto" w:line="360" w:before="0" w:after="0"/>
        <w:jc w:val="left"/>
        <w:rPr>
          <w:rFonts w:ascii="Times New Roman" w:hAnsi="Times New Roman" w:cs="Times New Roman" w:asciiTheme="majorBidi" w:cstheme="majorBidi" w:hAnsiTheme="majorBidi"/>
          <w:b/>
          <w:b/>
          <w:iCs/>
          <w:color w:val="000000" w:themeColor="text1"/>
          <w:sz w:val="18"/>
          <w:szCs w:val="18"/>
        </w:rPr>
      </w:pPr>
      <w:r>
        <w:rPr>
          <w:rFonts w:cs="Times New Roman" w:ascii="Times New Roman" w:hAnsi="Times New Roman" w:asciiTheme="majorBidi" w:cstheme="majorBidi" w:hAnsi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To explore the structural information of energy profiles at lower hierarchical levels of SCOP, we randomly selected two folds (a.100 and a.104) from the all-alpha class, two superfamilies (a.29.2 and a.29.3) from the fold a.29, and two families (a.25.1.0 and a.25.1.2) from the superfamily a.25.1. In Figure 4, each panel showcases two figures, with the left figure generated by CEP profiles and the right figure by SEP profiles. The UMAP plot in Figure 4 underscores that protein domains within the same fold, superfamily, or family share similar energy profile patterns.</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drawing>
          <wp:inline distT="0" distB="0" distL="0" distR="0">
            <wp:extent cx="4725670" cy="4245610"/>
            <wp:effectExtent l="0" t="0" r="0" b="0"/>
            <wp:docPr id="4"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7" descr=""/>
                    <pic:cNvPicPr>
                      <a:picLocks noChangeAspect="1" noChangeArrowheads="1"/>
                    </pic:cNvPicPr>
                  </pic:nvPicPr>
                  <pic:blipFill>
                    <a:blip r:embed="rId5"/>
                    <a:stretch>
                      <a:fillRect/>
                    </a:stretch>
                  </pic:blipFill>
                  <pic:spPr bwMode="auto">
                    <a:xfrm>
                      <a:off x="0" y="0"/>
                      <a:ext cx="4725670" cy="4245610"/>
                    </a:xfrm>
                    <a:prstGeom prst="rect">
                      <a:avLst/>
                    </a:prstGeom>
                  </pic:spPr>
                </pic:pic>
              </a:graphicData>
            </a:graphic>
          </wp:inline>
        </w:drawing>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240" w:before="0" w:after="0"/>
        <w:jc w:val="left"/>
        <w:rPr>
          <w:rFonts w:ascii="Times New Roman" w:hAnsi="Times New Roman" w:cs="Times New Roman" w:asciiTheme="majorBidi" w:cstheme="majorBidi" w:hAnsiTheme="majorBidi"/>
          <w:bCs/>
          <w:iCs/>
          <w:color w:val="000000" w:themeColor="text1"/>
          <w:sz w:val="18"/>
          <w:szCs w:val="18"/>
        </w:rPr>
      </w:pPr>
      <w:r>
        <w:rPr>
          <w:rFonts w:cs="Times New Roman" w:ascii="Times New Roman" w:hAnsi="Times New Roman" w:asciiTheme="majorBidi" w:cstheme="majorBidi" w:hAnsiTheme="majorBidi"/>
          <w:bCs/>
          <w:sz w:val="18"/>
          <w:szCs w:val="18"/>
        </w:rPr>
        <w:t xml:space="preserve">Figure 4. </w:t>
      </w:r>
      <w:r>
        <w:rPr>
          <w:rFonts w:cs="Times New Roman" w:ascii="Times New Roman" w:hAnsi="Times New Roman" w:asciiTheme="majorBidi" w:cstheme="majorBidi" w:hAnsiTheme="majorBidi"/>
          <w:iCs/>
          <w:color w:val="000000" w:themeColor="text1"/>
          <w:sz w:val="18"/>
          <w:szCs w:val="18"/>
        </w:rPr>
        <w:t>The UMAP projection of Structural Energy Profiles (SEP) and Compositional Energy Profiles (CEP) on protein domains from Astral40 and Astral 95 represents the structural information embedded in energy profiles across hierarchical levels of SCOP; each panel includes two figures, one generated by CEP (left panel) and the other by SEP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To delve deeper into the differences in distances among protein domains within the same class, we calculated pairwise distances between the energy profiles of protein domains within the all-alpha class from 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intraclass distances. Similar 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superfamilies (Figure 5C). Consequently, it can be inferred that energy profiles of domains belonging to the same superfamily/fold/class exhibit greater similarity than those from different superfamilies/folds/classes.</w:t>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drawing>
          <wp:inline distT="0" distB="0" distL="0" distR="0">
            <wp:extent cx="4589780" cy="4987925"/>
            <wp:effectExtent l="0" t="0" r="0" b="0"/>
            <wp:docPr id="5"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1" descr=""/>
                    <pic:cNvPicPr>
                      <a:picLocks noChangeAspect="1" noChangeArrowheads="1"/>
                    </pic:cNvPicPr>
                  </pic:nvPicPr>
                  <pic:blipFill>
                    <a:blip r:embed="rId6"/>
                    <a:stretch>
                      <a:fillRect/>
                    </a:stretch>
                  </pic:blipFill>
                  <pic:spPr bwMode="auto">
                    <a:xfrm>
                      <a:off x="0" y="0"/>
                      <a:ext cx="4589780" cy="4987925"/>
                    </a:xfrm>
                    <a:prstGeom prst="rect">
                      <a:avLst/>
                    </a:prstGeom>
                  </pic:spPr>
                </pic:pic>
              </a:graphicData>
            </a:graphic>
          </wp:inline>
        </w:drawing>
      </w:r>
    </w:p>
    <w:p>
      <w:pPr>
        <w:pStyle w:val="Normal"/>
        <w:spacing w:lineRule="auto" w:line="240" w:before="0" w:after="0"/>
        <w:jc w:val="both"/>
        <w:rPr>
          <w:rFonts w:ascii="Times New Roman" w:hAnsi="Times New Roman" w:cs="Times New Roman" w:asciiTheme="majorBidi" w:cstheme="majorBidi" w:hAnsiTheme="majorBidi"/>
          <w:iCs/>
          <w:sz w:val="18"/>
          <w:szCs w:val="18"/>
          <w:lang w:val="en-GB" w:bidi="fa-IR"/>
        </w:rPr>
      </w:pPr>
      <w:r>
        <w:rPr>
          <w:rFonts w:cs="Times New Roman" w:ascii="Times New Roman" w:hAnsi="Times New Roman" w:asciiTheme="majorBidi" w:cstheme="majorBidi" w:hAnsiTheme="majorBidi"/>
          <w:iCs/>
          <w:color w:val="44546A"/>
          <w:sz w:val="18"/>
          <w:szCs w:val="18"/>
        </w:rPr>
        <w:t>Figure 5: Comparative Boxplots of Pairwise Distances among Energy Profiles in Astral 40 and Astral 95, depicting A) intraclass distances within the all-alpha class (in purple) versus interclass distances (in yellow), B) intraclass distances within the a.29 fold (in purple) versus distances from protein domains in different folds within the all-alpha class (in yellow), and C) intraclass distances within the a.29.3 superfamily (in purple) versus distances from protein domains in different superfamilies within the fold a.29 (in yellow). Each panel presents two figures, one generated using Compositional Energy Profiles (CEP, left panel) and the other using Structural Energy Profiles SEP, right panel).</w:t>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To assess the profile of energy in protein superfamily classification, we investigated five distinct SCOP superfamilies: winged helix (a.4.5), PH domain-like (b.55.1), NTF-like (d.17.4), Ubiquitin-like (d.15.1), and Macroglobulin (b.1.29)</w:t>
      </w:r>
      <w:r>
        <w:fldChar w:fldCharType="begin"/>
      </w:r>
      <w:r>
        <w:rPr>
          <w:sz w:val="24"/>
          <w:szCs w:val="24"/>
          <w:rFonts w:cs="Times New Roman" w:ascii="Times New Roman" w:hAnsi="Times New Roman"/>
        </w:rPr>
        <w:instrText xml:space="preserve">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[27]</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Our classification strategy incorporated energetic profiles as features, employing 1NN and Random Forest (RF) classifiers as our models. To ensure the robustness and generalization of our models, we subjected RF to rigorous 10-fold cross-validation. The outcomes, presented in Table 1, encompass both accuracy and F1-measure, revealing the performance of our models. As indicated in the table the performance of both classifiers are close to 100%.</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pBdr/>
        <w:spacing w:lineRule="auto" w:line="240" w:before="0" w:after="200"/>
        <w:rPr>
          <w:rFonts w:ascii="Times New Roman" w:hAnsi="Times New Roman" w:cs="Times New Roman" w:asciiTheme="majorBidi" w:cstheme="majorBidi" w:hAnsiTheme="majorBidi"/>
          <w:b/>
          <w:b/>
          <w:i/>
          <w:i/>
          <w:color w:val="44546A"/>
          <w:sz w:val="28"/>
          <w:szCs w:val="28"/>
        </w:rPr>
      </w:pPr>
      <w:r>
        <w:rPr>
          <w:rFonts w:cs="Times New Roman" w:ascii="Times New Roman" w:hAnsi="Times New Roman" w:asciiTheme="majorBidi" w:cstheme="majorBidi" w:hAnsiTheme="majorBidi"/>
          <w:i/>
          <w:color w:val="44546A"/>
          <w:sz w:val="18"/>
          <w:szCs w:val="18"/>
        </w:rPr>
        <w:t xml:space="preserve">Table 1: Total accuracy and F1 measure for each of the five superfamilies by 1-NN and the results of 10-Fold cross validation with random forest. </w:t>
      </w:r>
    </w:p>
    <w:tbl>
      <w:tblPr>
        <w:tblStyle w:val="a1"/>
        <w:tblW w:w="9546" w:type="dxa"/>
        <w:jc w:val="left"/>
        <w:tblInd w:w="-365" w:type="dxa"/>
        <w:tblLayout w:type="fixed"/>
        <w:tblCellMar>
          <w:top w:w="0" w:type="dxa"/>
          <w:left w:w="108" w:type="dxa"/>
          <w:bottom w:w="0" w:type="dxa"/>
          <w:right w:w="108" w:type="dxa"/>
        </w:tblCellMar>
        <w:tblLook w:val="0400" w:noHBand="0" w:noVBand="1" w:firstColumn="0" w:lastRow="0" w:lastColumn="0" w:firstRow="0"/>
      </w:tblPr>
      <w:tblGrid>
        <w:gridCol w:w="1324"/>
        <w:gridCol w:w="1106"/>
        <w:gridCol w:w="1439"/>
        <w:gridCol w:w="1467"/>
        <w:gridCol w:w="959"/>
        <w:gridCol w:w="1324"/>
        <w:gridCol w:w="1926"/>
      </w:tblGrid>
      <w:tr>
        <w:trPr>
          <w:trHeight w:val="300" w:hRule="atLeast"/>
        </w:trPr>
        <w:tc>
          <w:tcPr>
            <w:tcW w:w="1324" w:type="dxa"/>
            <w:vMerge w:val="restart"/>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eastAsia="Times New Roman" w:cs="Times New Roman" w:asciiTheme="majorBidi" w:cstheme="majorBidi" w:hAnsiTheme="majorBidi"/>
                <w:sz w:val="20"/>
                <w:szCs w:val="20"/>
              </w:rPr>
            </w:pPr>
            <w:r>
              <w:rPr>
                <w:rFonts w:eastAsia="Times New Roman" w:cs="Times New Roman" w:ascii="Times New Roman" w:hAnsi="Times New Roman" w:asciiTheme="majorBidi" w:cstheme="majorBidi" w:hAnsiTheme="majorBidi"/>
                <w:sz w:val="20"/>
                <w:szCs w:val="20"/>
              </w:rPr>
              <w:t>Method</w:t>
            </w:r>
          </w:p>
        </w:tc>
        <w:tc>
          <w:tcPr>
            <w:tcW w:w="1106" w:type="dxa"/>
            <w:vMerge w:val="restart"/>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sz w:val="20"/>
                <w:szCs w:val="20"/>
              </w:rPr>
            </w:pPr>
            <w:r>
              <w:rPr>
                <w:rFonts w:cs="Times New Roman" w:ascii="Times New Roman" w:hAnsi="Times New Roman" w:asciiTheme="majorBidi" w:cstheme="majorBidi" w:hAnsiTheme="majorBidi"/>
                <w:color w:val="000000"/>
                <w:sz w:val="20"/>
                <w:szCs w:val="20"/>
              </w:rPr>
              <w:t>Accuracy</w:t>
            </w:r>
          </w:p>
        </w:tc>
        <w:tc>
          <w:tcPr>
            <w:tcW w:w="7115" w:type="dxa"/>
            <w:gridSpan w:val="5"/>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sz w:val="20"/>
                <w:szCs w:val="20"/>
              </w:rPr>
            </w:pPr>
            <w:r>
              <w:rPr>
                <w:rFonts w:cs="Times New Roman" w:ascii="Times New Roman" w:hAnsi="Times New Roman" w:asciiTheme="majorBidi" w:cstheme="majorBidi" w:hAnsiTheme="majorBidi"/>
                <w:color w:val="000000"/>
                <w:sz w:val="20"/>
                <w:szCs w:val="20"/>
              </w:rPr>
              <w:t>F1 Measure</w:t>
            </w:r>
          </w:p>
        </w:tc>
      </w:tr>
      <w:tr>
        <w:trPr>
          <w:trHeight w:val="300" w:hRule="atLeast"/>
        </w:trPr>
        <w:tc>
          <w:tcPr>
            <w:tcW w:w="1324" w:type="dxa"/>
            <w:vMerge w:val="continue"/>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sz w:val="20"/>
                <w:szCs w:val="20"/>
              </w:rPr>
            </w:pPr>
            <w:r>
              <w:rPr>
                <w:rFonts w:cs="Times New Roman" w:cstheme="majorBidi" w:ascii="Times New Roman" w:hAnsi="Times New Roman"/>
                <w:color w:val="000000"/>
                <w:sz w:val="20"/>
                <w:szCs w:val="20"/>
              </w:rPr>
            </w:r>
          </w:p>
        </w:tc>
        <w:tc>
          <w:tcPr>
            <w:tcW w:w="1106" w:type="dxa"/>
            <w:vMerge w:val="continue"/>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cstheme="majorBidi" w:ascii="Times New Roman" w:hAnsi="Times New Roman"/>
                <w:color w:val="000000"/>
              </w:rPr>
            </w:r>
          </w:p>
        </w:tc>
        <w:tc>
          <w:tcPr>
            <w:tcW w:w="1439"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sz w:val="20"/>
                <w:szCs w:val="20"/>
              </w:rPr>
              <w:t>wigend_helix</w:t>
            </w:r>
          </w:p>
        </w:tc>
        <w:tc>
          <w:tcPr>
            <w:tcW w:w="1467"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sz w:val="20"/>
                <w:szCs w:val="20"/>
              </w:rPr>
              <w:t>PH.domain-like</w:t>
            </w:r>
          </w:p>
        </w:tc>
        <w:tc>
          <w:tcPr>
            <w:tcW w:w="959"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sz w:val="20"/>
                <w:szCs w:val="20"/>
              </w:rPr>
              <w:t>NTF-like</w:t>
            </w:r>
          </w:p>
        </w:tc>
        <w:tc>
          <w:tcPr>
            <w:tcW w:w="1324"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sz w:val="20"/>
                <w:szCs w:val="20"/>
              </w:rPr>
              <w:t>Ubiquitin-like</w:t>
            </w:r>
          </w:p>
        </w:tc>
        <w:tc>
          <w:tcPr>
            <w:tcW w:w="192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sz w:val="20"/>
                <w:szCs w:val="20"/>
              </w:rPr>
              <w:t>Immunoglobulins</w:t>
            </w:r>
          </w:p>
        </w:tc>
      </w:tr>
      <w:tr>
        <w:trPr>
          <w:trHeight w:val="300" w:hRule="atLeast"/>
        </w:trPr>
        <w:tc>
          <w:tcPr>
            <w:tcW w:w="1324"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sz w:val="20"/>
                <w:szCs w:val="20"/>
              </w:rPr>
            </w:pPr>
            <w:r>
              <w:rPr>
                <w:rFonts w:cs="Times New Roman" w:ascii="Times New Roman" w:hAnsi="Times New Roman" w:asciiTheme="majorBidi" w:cstheme="majorBidi" w:hAnsiTheme="majorBidi"/>
                <w:color w:val="000000"/>
                <w:sz w:val="20"/>
                <w:szCs w:val="20"/>
              </w:rPr>
              <w:t>1NN</w:t>
            </w:r>
          </w:p>
        </w:tc>
        <w:tc>
          <w:tcPr>
            <w:tcW w:w="110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0.98</w:t>
            </w:r>
          </w:p>
        </w:tc>
        <w:tc>
          <w:tcPr>
            <w:tcW w:w="1439"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0.98</w:t>
            </w:r>
          </w:p>
        </w:tc>
        <w:tc>
          <w:tcPr>
            <w:tcW w:w="1467"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0.96</w:t>
            </w:r>
          </w:p>
        </w:tc>
        <w:tc>
          <w:tcPr>
            <w:tcW w:w="959"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c>
          <w:tcPr>
            <w:tcW w:w="1324"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c>
          <w:tcPr>
            <w:tcW w:w="192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r>
      <w:tr>
        <w:trPr>
          <w:trHeight w:val="300" w:hRule="atLeast"/>
        </w:trPr>
        <w:tc>
          <w:tcPr>
            <w:tcW w:w="1324"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sz w:val="20"/>
                <w:szCs w:val="20"/>
                <w:lang w:val="en-GB"/>
              </w:rPr>
            </w:pPr>
            <w:r>
              <w:rPr>
                <w:rFonts w:cs="Times New Roman" w:ascii="Times New Roman" w:hAnsi="Times New Roman" w:asciiTheme="majorBidi" w:cstheme="majorBidi" w:hAnsiTheme="majorBidi"/>
                <w:color w:val="000000"/>
                <w:sz w:val="20"/>
                <w:szCs w:val="20"/>
                <w:lang w:val="en-GB"/>
              </w:rPr>
              <w:t>RF</w:t>
            </w:r>
          </w:p>
        </w:tc>
        <w:tc>
          <w:tcPr>
            <w:tcW w:w="110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c>
          <w:tcPr>
            <w:tcW w:w="1439"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0.97</w:t>
            </w:r>
          </w:p>
        </w:tc>
        <w:tc>
          <w:tcPr>
            <w:tcW w:w="1467"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0.97</w:t>
            </w:r>
          </w:p>
        </w:tc>
        <w:tc>
          <w:tcPr>
            <w:tcW w:w="959"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c>
          <w:tcPr>
            <w:tcW w:w="1324"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c>
          <w:tcPr>
            <w:tcW w:w="192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before="0" w:after="160"/>
              <w:jc w:val="center"/>
              <w:rPr>
                <w:rFonts w:ascii="Times New Roman" w:hAnsi="Times New Roman" w:cs="Times New Roman" w:asciiTheme="majorBidi" w:cstheme="majorBidi" w:hAnsiTheme="majorBidi"/>
                <w:color w:val="000000"/>
              </w:rPr>
            </w:pPr>
            <w:r>
              <w:rPr>
                <w:rFonts w:cs="Times New Roman" w:ascii="Times New Roman" w:hAnsi="Times New Roman" w:asciiTheme="majorBidi" w:cstheme="majorBidi" w:hAnsiTheme="majorBidi"/>
                <w:color w:val="000000"/>
              </w:rPr>
              <w:t>0.99</w:t>
            </w:r>
          </w:p>
        </w:tc>
      </w:tr>
    </w:tbl>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It is commonly assumed that proteins sharing similar structures also exhibit similar functions. Various measurements, such as RMSD, TM-score</w:t>
      </w:r>
      <w:r>
        <w:fldChar w:fldCharType="begin"/>
      </w:r>
      <w:r>
        <w:rPr>
          <w:sz w:val="24"/>
          <w:szCs w:val="24"/>
          <w:rFonts w:cs="Times New Roman" w:ascii="Times New Roman" w:hAnsi="Times New Roman"/>
        </w:rPr>
        <w:instrText xml:space="preserve">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[28]</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RG-align</w:t>
      </w:r>
      <w:r>
        <w:fldChar w:fldCharType="begin"/>
      </w:r>
      <w:r>
        <w:rPr>
          <w:sz w:val="24"/>
          <w:szCs w:val="24"/>
          <w:rFonts w:cs="Times New Roman" w:ascii="Times New Roman" w:hAnsi="Times New Roman"/>
        </w:rPr>
        <w:instrText xml:space="preserve">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[19]</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and Yau-Hausdorff distance</w:t>
      </w:r>
      <w:r>
        <w:fldChar w:fldCharType="begin"/>
      </w:r>
      <w:r>
        <w:rPr>
          <w:sz w:val="24"/>
          <w:szCs w:val="24"/>
          <w:rFonts w:cs="Times New Roman" w:ascii="Times New Roman" w:hAnsi="Times New Roman"/>
        </w:rPr>
        <w:instrText xml:space="preserve">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[20]</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have been developed to assess protein structure similarity. Here, we employed a benchmark dataset sourced from the CATH v4.2.0 database, comprising 260 protein domains from two distinct protein 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We employed the 1-nearest neighbor (1-NN) classification method to categorize proteins based on GR-Align, RMSD, TM-score, Yau-Hausdorff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2 provides a detailed breakdown of results and processing times, highlighting the efficient implementation of energy profile calculation and the 1-NN algorithm, accomplished in approximately 10 minutes on a system with a 2.4 GHz processor and 4GB RAM. Impressively, our methodology achieved a remarkable classification accuracy of 97% in distinguishing between the two protein families.</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pBdr/>
        <w:spacing w:lineRule="auto" w:line="240" w:before="0" w:after="200"/>
        <w:jc w:val="center"/>
        <w:rPr>
          <w:rFonts w:ascii="Times New Roman" w:hAnsi="Times New Roman" w:cs="Times New Roman" w:asciiTheme="majorBidi" w:cstheme="majorBidi" w:hAnsiTheme="majorBidi"/>
          <w:i/>
          <w:i/>
          <w:color w:val="44546A"/>
          <w:sz w:val="18"/>
          <w:szCs w:val="18"/>
        </w:rPr>
      </w:pPr>
      <w:r>
        <w:rPr>
          <w:rFonts w:cs="Times New Roman" w:ascii="Times New Roman" w:hAnsi="Times New Roman" w:asciiTheme="majorBidi" w:cstheme="majorBidi" w:hAnsiTheme="majorBidi"/>
          <w:i/>
          <w:color w:val="44546A"/>
          <w:sz w:val="18"/>
          <w:szCs w:val="18"/>
        </w:rPr>
        <w:t>Table 2: The accuracy and computation time for 1-NN classifier based on GR-Align, RMSD, TM-score, Yau-Hausdorff distance, and the distance between profiles of energy (CEP) as a measure of protein dissimilarity.</w:t>
      </w:r>
    </w:p>
    <w:tbl>
      <w:tblPr>
        <w:tblStyle w:val="a"/>
        <w:tblW w:w="7200" w:type="dxa"/>
        <w:jc w:val="center"/>
        <w:tblInd w:w="0" w:type="dxa"/>
        <w:tblLayout w:type="fixed"/>
        <w:tblCellMar>
          <w:top w:w="0" w:type="dxa"/>
          <w:left w:w="108" w:type="dxa"/>
          <w:bottom w:w="0" w:type="dxa"/>
          <w:right w:w="108" w:type="dxa"/>
        </w:tblCellMar>
        <w:tblLook w:val="0400" w:noHBand="0" w:noVBand="1" w:firstColumn="0" w:lastRow="0" w:lastColumn="0" w:firstRow="0"/>
      </w:tblPr>
      <w:tblGrid>
        <w:gridCol w:w="956"/>
        <w:gridCol w:w="952"/>
        <w:gridCol w:w="810"/>
        <w:gridCol w:w="1075"/>
        <w:gridCol w:w="1208"/>
        <w:gridCol w:w="1407"/>
        <w:gridCol w:w="791"/>
      </w:tblGrid>
      <w:tr>
        <w:trPr/>
        <w:tc>
          <w:tcPr>
            <w:tcW w:w="95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Method</w:t>
            </w:r>
          </w:p>
        </w:tc>
        <w:tc>
          <w:tcPr>
            <w:tcW w:w="95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GR-Align</w:t>
            </w:r>
          </w:p>
        </w:tc>
        <w:tc>
          <w:tcPr>
            <w:tcW w:w="810"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RMSD</w:t>
            </w:r>
          </w:p>
        </w:tc>
        <w:tc>
          <w:tcPr>
            <w:tcW w:w="1075"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TM-Score</w:t>
            </w:r>
          </w:p>
        </w:tc>
        <w:tc>
          <w:tcPr>
            <w:tcW w:w="1208"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YH (10Rotation)</w:t>
            </w:r>
          </w:p>
        </w:tc>
        <w:tc>
          <w:tcPr>
            <w:tcW w:w="1407"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YH (2500Rotation)</w:t>
            </w:r>
          </w:p>
        </w:tc>
        <w:tc>
          <w:tcPr>
            <w:tcW w:w="791"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color w:val="000000"/>
                <w:sz w:val="18"/>
                <w:szCs w:val="18"/>
              </w:rPr>
            </w:pPr>
            <w:r>
              <w:rPr>
                <w:rFonts w:cs="Times New Roman" w:ascii="Times New Roman" w:hAnsi="Times New Roman" w:asciiTheme="majorBidi" w:cstheme="majorBidi" w:hAnsiTheme="majorBidi"/>
                <w:color w:val="000000"/>
                <w:sz w:val="18"/>
                <w:szCs w:val="18"/>
              </w:rPr>
              <w:t>CEP</w:t>
            </w:r>
          </w:p>
        </w:tc>
      </w:tr>
      <w:tr>
        <w:trPr/>
        <w:tc>
          <w:tcPr>
            <w:tcW w:w="95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Accuracy</w:t>
            </w:r>
          </w:p>
        </w:tc>
        <w:tc>
          <w:tcPr>
            <w:tcW w:w="95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62.3%</w:t>
            </w:r>
          </w:p>
        </w:tc>
        <w:tc>
          <w:tcPr>
            <w:tcW w:w="810"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59.2%</w:t>
            </w:r>
          </w:p>
        </w:tc>
        <w:tc>
          <w:tcPr>
            <w:tcW w:w="1075"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61.5%</w:t>
            </w:r>
          </w:p>
        </w:tc>
        <w:tc>
          <w:tcPr>
            <w:tcW w:w="1208"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70.8%</w:t>
            </w:r>
          </w:p>
        </w:tc>
        <w:tc>
          <w:tcPr>
            <w:tcW w:w="1407"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81.5%</w:t>
            </w:r>
          </w:p>
        </w:tc>
        <w:tc>
          <w:tcPr>
            <w:tcW w:w="791"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color w:val="000000"/>
                <w:sz w:val="18"/>
                <w:szCs w:val="18"/>
              </w:rPr>
            </w:pPr>
            <w:r>
              <w:rPr>
                <w:rFonts w:cs="Times New Roman" w:ascii="Times New Roman" w:hAnsi="Times New Roman" w:asciiTheme="majorBidi" w:cstheme="majorBidi" w:hAnsiTheme="majorBidi"/>
                <w:color w:val="000000"/>
                <w:sz w:val="18"/>
                <w:szCs w:val="18"/>
              </w:rPr>
              <w:t>97%</w:t>
            </w:r>
          </w:p>
        </w:tc>
      </w:tr>
      <w:tr>
        <w:trPr/>
        <w:tc>
          <w:tcPr>
            <w:tcW w:w="956"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Time</w:t>
            </w:r>
          </w:p>
        </w:tc>
        <w:tc>
          <w:tcPr>
            <w:tcW w:w="952"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2 min</w:t>
            </w:r>
          </w:p>
        </w:tc>
        <w:tc>
          <w:tcPr>
            <w:tcW w:w="810"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1 h</w:t>
            </w:r>
          </w:p>
        </w:tc>
        <w:tc>
          <w:tcPr>
            <w:tcW w:w="1075"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9h 20 min</w:t>
            </w:r>
          </w:p>
        </w:tc>
        <w:tc>
          <w:tcPr>
            <w:tcW w:w="1208"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10 min</w:t>
            </w:r>
          </w:p>
        </w:tc>
        <w:tc>
          <w:tcPr>
            <w:tcW w:w="1407"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sz w:val="18"/>
                <w:szCs w:val="18"/>
              </w:rPr>
            </w:pPr>
            <w:r>
              <w:rPr>
                <w:rFonts w:cs="Times New Roman" w:ascii="Times New Roman" w:hAnsi="Times New Roman" w:asciiTheme="majorBidi" w:cstheme="majorBidi" w:hAnsiTheme="majorBidi"/>
                <w:sz w:val="18"/>
                <w:szCs w:val="18"/>
              </w:rPr>
              <w:t>4h 10 min</w:t>
            </w:r>
          </w:p>
        </w:tc>
        <w:tc>
          <w:tcPr>
            <w:tcW w:w="791" w:type="dxa"/>
            <w:tcBorders>
              <w:top w:val="single" w:sz="4" w:space="0" w:color="BFBFBF"/>
              <w:left w:val="single" w:sz="4" w:space="0" w:color="BFBFBF"/>
              <w:bottom w:val="single" w:sz="4" w:space="0" w:color="BFBFBF"/>
              <w:right w:val="single" w:sz="4" w:space="0" w:color="BFBFBF"/>
            </w:tcBorders>
            <w:vAlign w:val="center"/>
          </w:tcPr>
          <w:p>
            <w:pPr>
              <w:pStyle w:val="Normal"/>
              <w:widowControl w:val="false"/>
              <w:spacing w:lineRule="auto" w:line="360" w:before="0" w:after="160"/>
              <w:jc w:val="center"/>
              <w:rPr>
                <w:rFonts w:ascii="Times New Roman" w:hAnsi="Times New Roman" w:cs="Times New Roman" w:asciiTheme="majorBidi" w:cstheme="majorBidi" w:hAnsiTheme="majorBidi"/>
                <w:color w:val="000000"/>
                <w:sz w:val="18"/>
                <w:szCs w:val="18"/>
              </w:rPr>
            </w:pPr>
            <w:r>
              <w:rPr>
                <w:rFonts w:cs="Times New Roman" w:ascii="Times New Roman" w:hAnsi="Times New Roman" w:asciiTheme="majorBidi" w:cstheme="majorBidi" w:hAnsiTheme="majorBidi"/>
                <w:color w:val="000000"/>
                <w:sz w:val="18"/>
                <w:szCs w:val="18"/>
              </w:rPr>
              <w:t>3 min</w:t>
            </w:r>
          </w:p>
        </w:tc>
      </w:tr>
    </w:tbl>
    <w:p>
      <w:pPr>
        <w:pStyle w:val="Normal"/>
        <w:pBdr/>
        <w:spacing w:lineRule="auto" w:line="240" w:before="0" w:after="200"/>
        <w:rPr>
          <w:rFonts w:ascii="Times New Roman" w:hAnsi="Times New Roman" w:cs="Times New Roman" w:asciiTheme="majorBidi" w:cstheme="majorBidi" w:hAnsiTheme="majorBidi"/>
          <w:b/>
          <w:b/>
          <w:i/>
          <w:i/>
          <w:color w:val="44546A"/>
          <w:sz w:val="28"/>
          <w:szCs w:val="28"/>
        </w:rPr>
      </w:pPr>
      <w:r>
        <w:rPr>
          <w:rFonts w:cs="Times New Roman" w:cstheme="majorBidi" w:ascii="Times New Roman" w:hAnsi="Times New Roman"/>
          <w:b/>
          <w:i/>
          <w:color w:val="44546A"/>
          <w:sz w:val="28"/>
          <w:szCs w:val="28"/>
        </w:rPr>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ascii="Times New Roman" w:hAnsi="Times New Roman" w:asciiTheme="majorBidi" w:cstheme="majorBidi" w:hAnsiTheme="majorBidi"/>
          <w:b/>
          <w:sz w:val="24"/>
          <w:szCs w:val="24"/>
        </w:rPr>
        <w:t>3.6   Phylogeny Inference Using Energy Profiles</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In this section, we leverage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ascii="Times New Roman" w:hAnsi="Times New Roman" w:asciiTheme="majorBidi" w:cstheme="majorBidi" w:hAnsiTheme="majorBidi"/>
          <w:b/>
          <w:sz w:val="24"/>
          <w:szCs w:val="24"/>
        </w:rPr>
        <w:t xml:space="preserve">3.6.1 Exploring the Phylogeny of the SARS-CoV-2 proteins </w:t>
      </w:r>
    </w:p>
    <w:p>
      <w:pPr>
        <w:pStyle w:val="Normal"/>
        <w:spacing w:lineRule="auto" w:line="360" w:before="0" w:after="0"/>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Over the past two decades, Coronaviruses (CoVs) have been associated with various outbreaks, including the 2002–2003 SARS-CoV outbreak, the 2012 MERS-CoV incident,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fldChar w:fldCharType="begin"/>
      </w:r>
      <w:r>
        <w:rPr>
          <w:sz w:val="24"/>
          <w:szCs w:val="24"/>
          <w:rFonts w:cs="Times New Roman" w:ascii="Times New Roman" w:hAnsi="Times New Roman"/>
        </w:rPr>
        <w:instrText xml:space="preserve">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[22]</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within this protein family ( Figure 6).</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spacing w:lineRule="auto" w:line="360" w:before="0" w:after="0"/>
        <w:jc w:val="center"/>
        <w:rPr>
          <w:rFonts w:ascii="Times New Roman" w:hAnsi="Times New Roman" w:cs="Times New Roman" w:asciiTheme="majorBidi" w:cstheme="majorBidi" w:hAnsiTheme="majorBidi"/>
          <w:sz w:val="24"/>
          <w:szCs w:val="24"/>
        </w:rPr>
      </w:pPr>
      <w:r>
        <w:rPr/>
        <w:drawing>
          <wp:inline distT="0" distB="0" distL="0" distR="0">
            <wp:extent cx="3942080" cy="1858010"/>
            <wp:effectExtent l="0" t="0" r="0" b="0"/>
            <wp:docPr id="6" name="Picture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5" descr=""/>
                    <pic:cNvPicPr>
                      <a:picLocks noChangeAspect="1" noChangeArrowheads="1"/>
                    </pic:cNvPicPr>
                  </pic:nvPicPr>
                  <pic:blipFill>
                    <a:blip r:embed="rId7"/>
                    <a:srcRect l="0" t="0" r="0" b="15822"/>
                    <a:stretch>
                      <a:fillRect/>
                    </a:stretch>
                  </pic:blipFill>
                  <pic:spPr bwMode="auto">
                    <a:xfrm>
                      <a:off x="0" y="0"/>
                      <a:ext cx="3942080" cy="1858010"/>
                    </a:xfrm>
                    <a:prstGeom prst="rect">
                      <a:avLst/>
                    </a:prstGeom>
                  </pic:spPr>
                </pic:pic>
              </a:graphicData>
            </a:graphic>
          </wp:inline>
        </w:drawing>
      </w:r>
      <w:r>
        <w:rPr/>
        <w:drawing>
          <wp:inline distT="0" distB="0" distL="0" distR="0">
            <wp:extent cx="4055110" cy="2119630"/>
            <wp:effectExtent l="0" t="0" r="0" b="0"/>
            <wp:docPr id="7" name="Picture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6" descr=""/>
                    <pic:cNvPicPr>
                      <a:picLocks noChangeAspect="1" noChangeArrowheads="1"/>
                    </pic:cNvPicPr>
                  </pic:nvPicPr>
                  <pic:blipFill>
                    <a:blip r:embed="rId8"/>
                    <a:srcRect l="0" t="0" r="5266" b="17103"/>
                    <a:stretch>
                      <a:fillRect/>
                    </a:stretch>
                  </pic:blipFill>
                  <pic:spPr bwMode="auto">
                    <a:xfrm>
                      <a:off x="0" y="0"/>
                      <a:ext cx="4055110" cy="2119630"/>
                    </a:xfrm>
                    <a:prstGeom prst="rect">
                      <a:avLst/>
                    </a:prstGeom>
                  </pic:spPr>
                </pic:pic>
              </a:graphicData>
            </a:graphic>
          </wp:inline>
        </w:drawing>
      </w:r>
      <w:r>
        <w:rPr>
          <w:rFonts w:cs="Times New Roman" w:ascii="Times New Roman" w:hAnsi="Times New Roman" w:asciiTheme="majorBidi" w:cstheme="majorBidi" w:hAnsiTheme="majorBidi"/>
          <w:lang w:eastAsia="fi-FI"/>
        </w:rPr>
        <w:t xml:space="preserve"> </w:t>
      </w:r>
    </w:p>
    <w:p>
      <w:pPr>
        <w:pStyle w:val="Normal"/>
        <w:pBdr/>
        <w:spacing w:lineRule="auto" w:line="240" w:before="0" w:after="200"/>
        <w:jc w:val="left"/>
        <w:rPr>
          <w:rFonts w:ascii="Times New Roman" w:hAnsi="Times New Roman" w:cs="Times New Roman" w:asciiTheme="majorBidi" w:cstheme="majorBidi" w:hAnsiTheme="majorBidi"/>
          <w:iCs/>
          <w:color w:val="000000" w:themeColor="text1"/>
          <w:sz w:val="18"/>
          <w:szCs w:val="18"/>
        </w:rPr>
      </w:pPr>
      <w:r>
        <w:rPr>
          <w:rFonts w:cs="Times New Roman" w:ascii="Times New Roman" w:hAnsi="Times New Roman" w:asciiTheme="majorBidi" w:cstheme="majorBidi" w:hAnsiTheme="majorBidi"/>
          <w:iCs/>
          <w:color w:val="000000" w:themeColor="text1"/>
          <w:sz w:val="18"/>
          <w:szCs w:val="18"/>
        </w:rPr>
        <w:t>Figure 6: 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ascii="Times New Roman" w:hAnsi="Times New Roman" w:asciiTheme="majorBidi" w:cstheme="majorBidi" w:hAnsiTheme="majorBidi"/>
          <w:b/>
          <w:sz w:val="24"/>
          <w:szCs w:val="24"/>
        </w:rPr>
        <w:t>3.6.2 Exploring the Phylogeny of the Ferritin-Like Superfamily</w:t>
      </w:r>
    </w:p>
    <w:p>
      <w:pPr>
        <w:pStyle w:val="Normal"/>
        <w:spacing w:lineRule="auto" w:line="360" w:before="0" w:after="0"/>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relationship, they often present conflicting classifications, and lacking information on evolutionary relationships among individual superfamily components</w:t>
      </w:r>
      <w:r>
        <w:fldChar w:fldCharType="begin"/>
      </w:r>
      <w:r>
        <w:rPr>
          <w:sz w:val="24"/>
          <w:szCs w:val="24"/>
          <w:rFonts w:cs="Times New Roman" w:ascii="Times New Roman" w:hAnsi="Times New Roman"/>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SCOP superfamilies contain protein families that are assumed to be evolutionary related based on sequence and structural similarity and functional commonalities. Lundin et.al </w:t>
      </w:r>
      <w:r>
        <w:fldChar w:fldCharType="begin"/>
      </w:r>
      <w:r>
        <w:rPr>
          <w:sz w:val="24"/>
          <w:szCs w:val="24"/>
          <w:rFonts w:cs="Times New Roman" w:ascii="Times New Roman" w:hAnsi="Times New Roman"/>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investigated how ferritin-like proteins are classified across Pfam, SCOP, and CATH. Notably, this superfamily encompasses a diverse range of proteins, including iron-storing ferritins, methane monooxygenases, the small subunit of RNR R2, rubrerythrins, bacterioferritins, Dps (DNA binding protein from starved cells that protects against oxidative DNA damage), and Dps-like proteins. As discussed by Lundin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 Lundin et al. </w:t>
      </w:r>
      <w:r>
        <w:fldChar w:fldCharType="begin"/>
      </w:r>
      <w:r>
        <w:rPr>
          <w:sz w:val="24"/>
          <w:szCs w:val="24"/>
          <w:rFonts w:cs="Times New Roman" w:ascii="Times New Roman" w:hAnsi="Times New Roman"/>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and Malik et al. </w:t>
      </w:r>
      <w:r>
        <w:fldChar w:fldCharType="begin"/>
      </w:r>
      <w:r>
        <w:rPr>
          <w:sz w:val="24"/>
          <w:szCs w:val="24"/>
          <w:rFonts w:cs="Times New Roman" w:ascii="Times New Roman" w:hAnsi="Times New Roman"/>
        </w:rPr>
        <w:instrText xml:space="preserve">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[29]</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delved into the evolutionary relationships of this superfamily by creating a phylogenetic network. They employed the distance-based NeighborNet network method, utilizing distances calculated through structure-based alignment methods. To reconstruct the previously published structural phylogeny of the ferritin-like superfamily, we utilized the same protein structures within this superfamily as Lundin et al. and Malik et al. The dataset specifically focuses on the SCOP superfamily, Ferritin-like (a.25.1) encompassing two manually curated protein families: Ferritin (a.25.1.1) and RiboNucleotide Reductase-like [RNR] (a.25.1.2). The “Ferritin” family contains ferritins, bacterioferritins, and Dodecameric ferritin homolog (Dps) proteins and the “RiboNucleotide Reductase-like” family contains the activating subunit of class I ribonucleotide reductase (RNR R2), BMM, and Fads.</w:t>
      </w:r>
      <w:r>
        <w:rPr>
          <w:rFonts w:cs="Times New Roman" w:ascii="Times New Roman" w:hAnsi="Times New Roman" w:asciiTheme="majorBidi" w:cstheme="majorBidi" w:hAnsiTheme="majorBidi"/>
          <w:color w:val="FF0000"/>
          <w:sz w:val="24"/>
          <w:szCs w:val="24"/>
        </w:rPr>
        <w:t xml:space="preserve"> </w:t>
      </w:r>
      <w:r>
        <w:rPr>
          <w:rFonts w:cs="Times New Roman" w:ascii="Times New Roman" w:hAnsi="Times New Roman" w:asciiTheme="majorBidi" w:cstheme="majorBidi" w:hAnsiTheme="majorBidi"/>
          <w:sz w:val="24"/>
          <w:szCs w:val="24"/>
        </w:rPr>
        <w:t>Following this, we computed the Structure Profile Energetics (SPE) for each protein and determined the distances between SPEs. The reconstruction of the phylogenetic tree was achieved using the neighbor-joining method and showed in Figure 7</w:t>
      </w:r>
      <w:r>
        <w:fldChar w:fldCharType="begin"/>
      </w:r>
      <w:r>
        <w:rPr>
          <w:sz w:val="24"/>
          <w:szCs w:val="24"/>
          <w:rFonts w:cs="Times New Roman" w:ascii="Times New Roman" w:hAnsi="Times New Roman"/>
        </w:rPr>
        <w:instrText xml:space="preserve">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[30]</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w:t>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primary branches, corresponding to two families a.25.1.1 and a.25.1.2. Consequently, our methodology accurately bifurcates this superfamily into two families. Additionally, our approach faithfully replicates the grouping presented in the figure by Lundin et al. in 2012 </w:t>
      </w:r>
      <w:r>
        <w:fldChar w:fldCharType="begin"/>
      </w:r>
      <w:r>
        <w:rPr>
          <w:sz w:val="24"/>
          <w:szCs w:val="24"/>
          <w:rFonts w:cs="Times New Roman" w:ascii="Times New Roman" w:hAnsi="Times New Roman"/>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(PF02332), Ribonuc_red_sm (PF00268), and Fatty acid desaturase (PF03405). Our results consistently support this more detailed sequence-based classification, as well as the further subdivision of the BMMs into BMMa and BMMb.</w:t>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There are some proteins in our networks fall outside of the major groupings in our networks, all of which are classified as Ferritins by CATH, with most also classified as ferritins by SCOP. For instance, in our network, 1otkA is closer to the RNRs rather than the ferritins. It is noteworthy that Pfam classifies this protein into PaaA_PaaC, with 1otkA the only member of PaaA_PaaC. Another protein is 3ee4A which Pfam classifies as Ribonuc_red_sm, possibly because of its sequence similarity to RNR R2 proteins </w:t>
      </w:r>
      <w:r>
        <w:fldChar w:fldCharType="begin"/>
      </w:r>
      <w:r>
        <w:rPr>
          <w:sz w:val="24"/>
          <w:szCs w:val="24"/>
          <w:rFonts w:cs="Times New Roman" w:ascii="Times New Roman" w:hAnsi="Times New Roman"/>
        </w:rPr>
        <w:instrText xml:space="preserve">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[31]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fldChar w:fldCharType="begin"/>
      </w:r>
      <w:r>
        <w:rPr>
          <w:sz w:val="24"/>
          <w:szCs w:val="24"/>
          <w:rFonts w:cs="Times New Roman" w:ascii="Times New Roman" w:hAnsi="Times New Roman"/>
        </w:rPr>
        <w:instrText xml:space="preserve">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[31, 32]</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xml:space="preserve">. </w:t>
      </w:r>
    </w:p>
    <w:p>
      <w:pPr>
        <w:pStyle w:val="Normal"/>
        <w:spacing w:lineRule="auto" w:line="360" w:before="0" w:after="0"/>
        <w:jc w:val="left"/>
        <w:rPr>
          <w:rFonts w:ascii="Times New Roman" w:hAnsi="Times New Roman" w:cs="Times New Roman" w:asciiTheme="majorBidi" w:cstheme="majorBidi" w:hAnsiTheme="majorBidi"/>
          <w:color w:val="000000" w:themeColor="text1"/>
          <w:sz w:val="24"/>
          <w:szCs w:val="24"/>
        </w:rPr>
      </w:pPr>
      <w:r>
        <w:rPr>
          <w:rFonts w:cs="Times New Roman" w:ascii="Times New Roman" w:hAnsi="Times New Roman" w:asciiTheme="majorBidi" w:cstheme="majorBidi" w:hAnsiTheme="majorBidi"/>
          <w:color w:val="000000" w:themeColor="text1"/>
          <w:sz w:val="24"/>
          <w:szCs w:val="24"/>
        </w:rPr>
        <w:t xml:space="preserve">In the Fatty-acid group, there is a distinct cluster of plant Fads (2uw1A-B, 1afrA), whereas the Mycobacterium tuberculosis protein (1za0A) appears more distantly related. As discussed by Lundin et al. </w:t>
      </w:r>
      <w:r>
        <w:fldChar w:fldCharType="begin"/>
      </w:r>
      <w:r>
        <w:rPr>
          <w:sz w:val="24"/>
          <w:szCs w:val="24"/>
          <w:rFonts w:cs="Times New Roman" w:ascii="Times New Roman" w:hAnsi="Times New Roman"/>
          <w:color w:val="000000"/>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color w:val="000000" w:themeColor="text1"/>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themeColor="text1"/>
          <w:sz w:val="24"/>
          <w:szCs w:val="24"/>
        </w:rPr>
        <w:t>[21]</w:t>
      </w:r>
      <w:r>
        <w:rPr>
          <w:rFonts w:cs="Times New Roman" w:ascii="Times New Roman" w:hAnsi="Times New Roman" w:asciiTheme="majorBidi" w:cstheme="majorBidi" w:hAnsiTheme="majorBidi"/>
          <w:color w:val="000000" w:themeColor="text1"/>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 yet been possible to solve </w:t>
      </w:r>
      <w:r>
        <w:fldChar w:fldCharType="begin"/>
      </w:r>
      <w:r>
        <w:rPr>
          <w:sz w:val="24"/>
          <w:szCs w:val="24"/>
          <w:rFonts w:cs="Times New Roman" w:ascii="Times New Roman" w:hAnsi="Times New Roman"/>
          <w:color w:val="000000"/>
        </w:rPr>
        <w:instrText xml:space="preserve">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Pr>
          <w:rFonts w:cs="Times New Roman" w:ascii="Times New Roman" w:hAnsi="Times New Roman" w:asciiTheme="majorBidi" w:cstheme="majorBidi" w:hAnsiTheme="majorBidi"/>
          <w:color w:val="000000" w:themeColor="text1"/>
          <w:sz w:val="24"/>
          <w:szCs w:val="24"/>
        </w:rPr>
      </w:r>
      <w:r>
        <w:rPr>
          <w:sz w:val="24"/>
          <w:szCs w:val="24"/>
          <w:rFonts w:cs="Times New Roman" w:ascii="Times New Roman" w:hAnsi="Times New Roman"/>
          <w:color w:val="000000"/>
        </w:rPr>
        <w:fldChar w:fldCharType="separate"/>
      </w:r>
      <w:r>
        <w:rPr>
          <w:rFonts w:cs="Times New Roman" w:ascii="Times New Roman" w:hAnsi="Times New Roman" w:asciiTheme="majorBidi" w:cstheme="majorBidi" w:hAnsiTheme="majorBidi"/>
          <w:color w:val="000000" w:themeColor="text1"/>
          <w:sz w:val="24"/>
          <w:szCs w:val="24"/>
        </w:rPr>
        <w:t>[33]</w:t>
      </w:r>
      <w:r>
        <w:rPr>
          <w:rFonts w:cs="Times New Roman" w:ascii="Times New Roman" w:hAnsi="Times New Roman" w:asciiTheme="majorBidi" w:cstheme="majorBidi" w:hAnsiTheme="majorBidi"/>
          <w:color w:val="000000" w:themeColor="text1"/>
          <w:sz w:val="24"/>
          <w:szCs w:val="24"/>
        </w:rPr>
      </w:r>
      <w:r>
        <w:rPr>
          <w:sz w:val="24"/>
          <w:szCs w:val="24"/>
          <w:rFonts w:cs="Times New Roman" w:ascii="Times New Roman" w:hAnsi="Times New Roman"/>
          <w:color w:val="000000"/>
        </w:rPr>
        <w:fldChar w:fldCharType="end"/>
      </w:r>
      <w:r>
        <w:rPr>
          <w:rFonts w:cs="Times New Roman" w:ascii="Times New Roman" w:hAnsi="Times New Roman" w:asciiTheme="majorBidi" w:cstheme="majorBidi" w:hAnsiTheme="majorBidi"/>
          <w:color w:val="000000" w:themeColor="text1"/>
          <w:sz w:val="24"/>
          <w:szCs w:val="24"/>
        </w:rPr>
        <w:t>. With such a skewed data set, it is difficult to judge how well our energetic-based network identifies evolutionary relationships within the Fad group.</w:t>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 xml:space="preserve">Proteins 1mtyB-D, 2incB, 2inpC, and 3dhgA are members of the PF02332 family. 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 Through sequence-based phylogenies </w:t>
      </w:r>
      <w:r>
        <w:fldChar w:fldCharType="begin"/>
      </w:r>
      <w:r>
        <w:rPr>
          <w:sz w:val="24"/>
          <w:szCs w:val="24"/>
          <w:rFonts w:cs="Times New Roman" w:ascii="Times New Roman" w:hAnsi="Times New Roman"/>
        </w:rPr>
        <w:instrText xml:space="preserve">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[34, 35]</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pPr>
        <w:pStyle w:val="Normal"/>
        <w:spacing w:lineRule="auto" w:line="360" w:before="0" w:after="0"/>
        <w:jc w:val="left"/>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Concerning the 2fzfA protein, SCOP and CATH classify it as Ferritin, and Pfam categorizes it within the Rubrerythin group. In the study by Lundin et al</w:t>
      </w:r>
      <w:r>
        <w:fldChar w:fldCharType="begin"/>
      </w:r>
      <w:r>
        <w:rPr>
          <w:sz w:val="24"/>
          <w:szCs w:val="24"/>
          <w:rFonts w:cs="Times New Roman" w:ascii="Times New Roman" w:hAnsi="Times New Roman"/>
        </w:rPr>
        <w:instrText xml:space="preserve">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separate"/>
      </w:r>
      <w:r>
        <w:rPr>
          <w:rFonts w:cs="Times New Roman" w:ascii="Times New Roman" w:hAnsi="Times New Roman" w:asciiTheme="majorBidi" w:cstheme="majorBidi" w:hAnsiTheme="majorBidi"/>
          <w:sz w:val="24"/>
          <w:szCs w:val="24"/>
        </w:rPr>
        <w:t>[21]</w:t>
      </w:r>
      <w:r>
        <w:rPr>
          <w:rFonts w:cs="Times New Roman" w:ascii="Times New Roman" w:hAnsi="Times New Roman" w:asciiTheme="majorBidi" w:cstheme="majorBidi" w:hAnsiTheme="majorBidi"/>
          <w:sz w:val="24"/>
          <w:szCs w:val="24"/>
        </w:rPr>
      </w:r>
      <w:r>
        <w:rPr>
          <w:sz w:val="24"/>
          <w:szCs w:val="24"/>
          <w:rFonts w:cs="Times New Roman" w:ascii="Times New Roman" w:hAnsi="Times New Roman"/>
        </w:rPr>
        <w:fldChar w:fldCharType="end"/>
      </w:r>
      <w:r>
        <w:rPr>
          <w:rFonts w:cs="Times New Roman" w:ascii="Times New Roman" w:hAnsi="Times New Roman" w:asciiTheme="majorBidi" w:cstheme="majorBidi" w:hAnsiTheme="majorBidi"/>
          <w:sz w:val="24"/>
          <w:szCs w:val="24"/>
        </w:rPr>
        <w:t>., this protein is not placed in the Ferritin group, but in our study, it is classified as belonging to Ferritins. It's worth noting that RCSB classifies it as UNKNOWN FUNCTION.</w:t>
      </w:r>
    </w:p>
    <w:p>
      <w:pPr>
        <w:pStyle w:val="Normal"/>
        <w:spacing w:lineRule="auto" w:line="360" w:before="0" w:after="0"/>
        <w:rPr>
          <w:rFonts w:ascii="Times New Roman" w:hAnsi="Times New Roman" w:cs="Times New Roman" w:asciiTheme="majorBidi" w:cstheme="majorBidi" w:hAnsiTheme="majorBidi"/>
          <w:b/>
          <w:b/>
          <w:sz w:val="24"/>
          <w:szCs w:val="24"/>
        </w:rPr>
      </w:pPr>
      <w:r>
        <w:rPr>
          <w:rFonts w:cs="Times New Roman" w:cstheme="majorBidi" w:ascii="Times New Roman" w:hAnsi="Times New Roman"/>
          <w:b/>
          <w:sz w:val="24"/>
          <w:szCs w:val="24"/>
        </w:rPr>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keepNext w:val="true"/>
        <w:spacing w:lineRule="auto" w:line="360" w:before="0" w:after="0"/>
        <w:jc w:val="center"/>
        <w:rPr>
          <w:rFonts w:ascii="Times New Roman" w:hAnsi="Times New Roman" w:cs="Times New Roman" w:asciiTheme="majorBidi" w:cstheme="majorBidi" w:hAnsiTheme="majorBidi"/>
        </w:rPr>
      </w:pPr>
      <w:r>
        <w:rPr/>
        <mc:AlternateContent>
          <mc:Choice Requires="wps">
            <w:drawing>
              <wp:anchor behindDoc="0" distT="0" distB="0" distL="0" distR="7620" simplePos="0" locked="0" layoutInCell="0" allowOverlap="1" relativeHeight="13" wp14:anchorId="5E423085">
                <wp:simplePos x="0" y="0"/>
                <wp:positionH relativeFrom="column">
                  <wp:posOffset>277495</wp:posOffset>
                </wp:positionH>
                <wp:positionV relativeFrom="paragraph">
                  <wp:posOffset>848995</wp:posOffset>
                </wp:positionV>
                <wp:extent cx="315595" cy="348615"/>
                <wp:effectExtent l="635" t="635" r="0" b="0"/>
                <wp:wrapNone/>
                <wp:docPr id="8" name="Text Box 4"/>
                <a:graphic xmlns:a="http://schemas.openxmlformats.org/drawingml/2006/main">
                  <a:graphicData uri="http://schemas.microsoft.com/office/word/2010/wordprocessingShape">
                    <wps:wsp>
                      <wps:cNvSpPr/>
                      <wps:spPr>
                        <a:xfrm>
                          <a:off x="0" y="0"/>
                          <a:ext cx="315720" cy="348480"/>
                        </a:xfrm>
                        <a:prstGeom prst="rect">
                          <a:avLst/>
                        </a:prstGeom>
                        <a:solidFill>
                          <a:schemeClr val="lt1"/>
                        </a:solidFill>
                        <a:ln w="6350">
                          <a:noFill/>
                        </a:ln>
                      </wps:spPr>
                      <wps:style>
                        <a:lnRef idx="0"/>
                        <a:fillRef idx="0"/>
                        <a:effectRef idx="0"/>
                        <a:fontRef idx="minor"/>
                      </wps:style>
                      <wps:txbx>
                        <w:txbxContent>
                          <w:p>
                            <w:pPr>
                              <w:pStyle w:val="FrameContents"/>
                              <w:spacing w:before="0" w:after="160"/>
                              <w:rPr>
                                <w:rFonts w:ascii="Times New Roman" w:hAnsi="Times New Roman" w:cs="Times New Roman" w:asciiTheme="majorBidi" w:cstheme="majorBidi" w:hAnsiTheme="majorBidi"/>
                                <w:b/>
                                <w:b/>
                                <w:bCs/>
                                <w:color w:val="000000" w:themeColor="text1"/>
                              </w:rPr>
                            </w:pPr>
                            <w:r>
                              <w:rPr>
                                <w:rFonts w:cs="Times New Roman" w:ascii="Times New Roman" w:hAnsi="Times New Roman" w:asciiTheme="majorBidi" w:cstheme="majorBidi" w:hAnsiTheme="majorBidi"/>
                                <w:b/>
                                <w:bCs/>
                                <w:color w:val="000000" w:themeColor="text1"/>
                              </w:rPr>
                              <w:t>A</w:t>
                            </w:r>
                          </w:p>
                        </w:txbxContent>
                      </wps:txbx>
                      <wps:bodyPr anchor="t">
                        <a:prstTxWarp prst="textNoShape"/>
                        <a:noAutofit/>
                      </wps:bodyPr>
                    </wps:wsp>
                  </a:graphicData>
                </a:graphic>
              </wp:anchor>
            </w:drawing>
          </mc:Choice>
          <mc:Fallback>
            <w:pict>
              <v:rect id="shape_0" ID="Text Box 4" path="m0,0l-2147483645,0l-2147483645,-2147483646l0,-2147483646xe" fillcolor="white" stroked="f" o:allowincell="f" style="position:absolute;margin-left:21.85pt;margin-top:66.85pt;width:24.8pt;height:27.4pt;mso-wrap-style:square;v-text-anchor:top" wp14:anchorId="5E423085">
                <v:fill o:detectmouseclick="t" type="solid" color2="black"/>
                <v:stroke color="#3465a4" weight="6480" joinstyle="round" endcap="flat"/>
                <v:textbox>
                  <w:txbxContent>
                    <w:p>
                      <w:pPr>
                        <w:pStyle w:val="FrameContents"/>
                        <w:spacing w:before="0" w:after="160"/>
                        <w:rPr>
                          <w:rFonts w:ascii="Times New Roman" w:hAnsi="Times New Roman" w:cs="Times New Roman" w:asciiTheme="majorBidi" w:cstheme="majorBidi" w:hAnsiTheme="majorBidi"/>
                          <w:b/>
                          <w:b/>
                          <w:bCs/>
                          <w:color w:val="000000" w:themeColor="text1"/>
                        </w:rPr>
                      </w:pPr>
                      <w:r>
                        <w:rPr>
                          <w:rFonts w:cs="Times New Roman" w:ascii="Times New Roman" w:hAnsi="Times New Roman" w:asciiTheme="majorBidi" w:cstheme="majorBidi" w:hAnsiTheme="majorBidi"/>
                          <w:b/>
                          <w:bCs/>
                          <w:color w:val="000000" w:themeColor="text1"/>
                        </w:rPr>
                        <w:t>A</w:t>
                      </w:r>
                    </w:p>
                  </w:txbxContent>
                </v:textbox>
                <w10:wrap type="none"/>
              </v:rect>
            </w:pict>
          </mc:Fallback>
        </mc:AlternateContent>
        <w:drawing>
          <wp:inline distT="0" distB="0" distL="0" distR="0">
            <wp:extent cx="4217670" cy="2237105"/>
            <wp:effectExtent l="0" t="0" r="0" b="0"/>
            <wp:docPr id="10" name="Picture 1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4" descr=""/>
                    <pic:cNvPicPr>
                      <a:picLocks noChangeAspect="1" noChangeArrowheads="1"/>
                    </pic:cNvPicPr>
                  </pic:nvPicPr>
                  <pic:blipFill>
                    <a:blip r:embed="rId9"/>
                    <a:stretch>
                      <a:fillRect/>
                    </a:stretch>
                  </pic:blipFill>
                  <pic:spPr bwMode="auto">
                    <a:xfrm>
                      <a:off x="0" y="0"/>
                      <a:ext cx="4217670" cy="2237105"/>
                    </a:xfrm>
                    <a:prstGeom prst="rect">
                      <a:avLst/>
                    </a:prstGeom>
                  </pic:spPr>
                </pic:pic>
              </a:graphicData>
            </a:graphic>
          </wp:inline>
        </w:drawing>
      </w:r>
    </w:p>
    <w:p>
      <w:pPr>
        <w:pStyle w:val="Normal"/>
        <w:keepNext w:val="true"/>
        <w:spacing w:lineRule="auto" w:line="360" w:before="0" w:after="0"/>
        <w:jc w:val="center"/>
        <w:rPr>
          <w:rFonts w:ascii="Times New Roman" w:hAnsi="Times New Roman" w:cs="Times New Roman" w:asciiTheme="majorBidi" w:cstheme="majorBidi" w:hAnsiTheme="majorBidi"/>
        </w:rPr>
      </w:pPr>
      <w:r>
        <w:rPr/>
        <mc:AlternateContent>
          <mc:Choice Requires="wps">
            <w:drawing>
              <wp:anchor behindDoc="0" distT="0" distB="0" distL="0" distR="7620" simplePos="0" locked="0" layoutInCell="0" allowOverlap="1" relativeHeight="15" wp14:anchorId="13248653">
                <wp:simplePos x="0" y="0"/>
                <wp:positionH relativeFrom="column">
                  <wp:posOffset>326390</wp:posOffset>
                </wp:positionH>
                <wp:positionV relativeFrom="paragraph">
                  <wp:posOffset>1485900</wp:posOffset>
                </wp:positionV>
                <wp:extent cx="315595" cy="348615"/>
                <wp:effectExtent l="635" t="635" r="0" b="0"/>
                <wp:wrapNone/>
                <wp:docPr id="11" name="Text Box 5"/>
                <a:graphic xmlns:a="http://schemas.openxmlformats.org/drawingml/2006/main">
                  <a:graphicData uri="http://schemas.microsoft.com/office/word/2010/wordprocessingShape">
                    <wps:wsp>
                      <wps:cNvSpPr/>
                      <wps:spPr>
                        <a:xfrm>
                          <a:off x="0" y="0"/>
                          <a:ext cx="315720" cy="348480"/>
                        </a:xfrm>
                        <a:prstGeom prst="rect">
                          <a:avLst/>
                        </a:prstGeom>
                        <a:solidFill>
                          <a:schemeClr val="lt1"/>
                        </a:solidFill>
                        <a:ln w="6350">
                          <a:noFill/>
                        </a:ln>
                      </wps:spPr>
                      <wps:style>
                        <a:lnRef idx="0"/>
                        <a:fillRef idx="0"/>
                        <a:effectRef idx="0"/>
                        <a:fontRef idx="minor"/>
                      </wps:style>
                      <wps:txbx>
                        <w:txbxContent>
                          <w:p>
                            <w:pPr>
                              <w:pStyle w:val="FrameContents"/>
                              <w:spacing w:before="0" w:after="160"/>
                              <w:rPr>
                                <w:rFonts w:ascii="Times New Roman" w:hAnsi="Times New Roman" w:cs="Times New Roman" w:asciiTheme="majorBidi" w:cstheme="majorBidi" w:hAnsiTheme="majorBidi"/>
                                <w:b/>
                                <w:b/>
                                <w:bCs/>
                                <w:color w:val="000000" w:themeColor="text1"/>
                              </w:rPr>
                            </w:pPr>
                            <w:r>
                              <w:rPr>
                                <w:rFonts w:cs="Times New Roman" w:ascii="Times New Roman" w:hAnsi="Times New Roman" w:asciiTheme="majorBidi" w:cstheme="majorBidi" w:hAnsiTheme="majorBidi"/>
                                <w:b/>
                                <w:bCs/>
                                <w:color w:val="000000" w:themeColor="text1"/>
                              </w:rPr>
                              <w:t>B</w:t>
                            </w:r>
                          </w:p>
                        </w:txbxContent>
                      </wps:txbx>
                      <wps:bodyPr anchor="t">
                        <a:prstTxWarp prst="textNoShape"/>
                        <a:noAutofit/>
                      </wps:bodyPr>
                    </wps:wsp>
                  </a:graphicData>
                </a:graphic>
              </wp:anchor>
            </w:drawing>
          </mc:Choice>
          <mc:Fallback>
            <w:pict>
              <v:rect id="shape_0" ID="Text Box 5" path="m0,0l-2147483645,0l-2147483645,-2147483646l0,-2147483646xe" fillcolor="white" stroked="f" o:allowincell="f" style="position:absolute;margin-left:25.7pt;margin-top:117pt;width:24.8pt;height:27.4pt;mso-wrap-style:square;v-text-anchor:top" wp14:anchorId="13248653">
                <v:fill o:detectmouseclick="t" type="solid" color2="black"/>
                <v:stroke color="#3465a4" weight="6480" joinstyle="round" endcap="flat"/>
                <v:textbox>
                  <w:txbxContent>
                    <w:p>
                      <w:pPr>
                        <w:pStyle w:val="FrameContents"/>
                        <w:spacing w:before="0" w:after="160"/>
                        <w:rPr>
                          <w:rFonts w:ascii="Times New Roman" w:hAnsi="Times New Roman" w:cs="Times New Roman" w:asciiTheme="majorBidi" w:cstheme="majorBidi" w:hAnsiTheme="majorBidi"/>
                          <w:b/>
                          <w:b/>
                          <w:bCs/>
                          <w:color w:val="000000" w:themeColor="text1"/>
                        </w:rPr>
                      </w:pPr>
                      <w:r>
                        <w:rPr>
                          <w:rFonts w:cs="Times New Roman" w:ascii="Times New Roman" w:hAnsi="Times New Roman" w:asciiTheme="majorBidi" w:cstheme="majorBidi" w:hAnsiTheme="majorBidi"/>
                          <w:b/>
                          <w:bCs/>
                          <w:color w:val="000000" w:themeColor="text1"/>
                        </w:rPr>
                        <w:t>B</w:t>
                      </w:r>
                    </w:p>
                  </w:txbxContent>
                </v:textbox>
                <w10:wrap type="none"/>
              </v:rect>
            </w:pict>
          </mc:Fallback>
        </mc:AlternateContent>
        <w:drawing>
          <wp:inline distT="0" distB="0" distL="0" distR="0">
            <wp:extent cx="4382135" cy="3455035"/>
            <wp:effectExtent l="0" t="0" r="0" b="0"/>
            <wp:docPr id="13" name="Picture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80" descr=""/>
                    <pic:cNvPicPr>
                      <a:picLocks noChangeAspect="1" noChangeArrowheads="1"/>
                    </pic:cNvPicPr>
                  </pic:nvPicPr>
                  <pic:blipFill>
                    <a:blip r:embed="rId10"/>
                    <a:srcRect l="15619" t="0" r="16219" b="0"/>
                    <a:stretch>
                      <a:fillRect/>
                    </a:stretch>
                  </pic:blipFill>
                  <pic:spPr bwMode="auto">
                    <a:xfrm>
                      <a:off x="0" y="0"/>
                      <a:ext cx="4382135" cy="3455035"/>
                    </a:xfrm>
                    <a:prstGeom prst="rect">
                      <a:avLst/>
                    </a:prstGeom>
                  </pic:spPr>
                </pic:pic>
              </a:graphicData>
            </a:graphic>
          </wp:inline>
        </w:drawing>
      </w:r>
    </w:p>
    <w:p>
      <w:pPr>
        <w:pStyle w:val="Normal"/>
        <w:keepNext w:val="true"/>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pBdr/>
        <w:spacing w:lineRule="auto" w:line="240" w:before="0" w:after="200"/>
        <w:jc w:val="left"/>
        <w:rPr>
          <w:rFonts w:ascii="Times New Roman" w:hAnsi="Times New Roman" w:cs="Times New Roman" w:asciiTheme="majorBidi" w:cstheme="majorBidi" w:hAnsiTheme="majorBidi"/>
          <w:iCs/>
          <w:color w:val="000000" w:themeColor="text1"/>
          <w:sz w:val="18"/>
          <w:szCs w:val="18"/>
        </w:rPr>
      </w:pPr>
      <w:r>
        <w:rPr>
          <w:rFonts w:cs="Times New Roman" w:ascii="Times New Roman" w:hAnsi="Times New Roman" w:asciiTheme="majorBidi" w:cstheme="majorBidi" w:hAnsiTheme="majorBidi"/>
          <w:iCs/>
          <w:color w:val="000000" w:themeColor="text1"/>
          <w:sz w:val="18"/>
          <w:szCs w:val="18"/>
        </w:rPr>
        <w:t>Figure 7: Energy-based phylogenetic network of the ferritin-like superfamily. The two large SCOP families, ferritins (a.25.1.1; Bacteri, Ferritins, Dps and Rubrerythrin) and ribonucleotide reductase-like (a.25.1.2; BMM_alpha, BMM_beta, Fatty_acid and RNRR2) separated in the tree with smaller groups. A) Network-based phylogeny, B) Neighbor joining phylogeny.</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In this section, we analysed a diverse set of bacterial families called bacteriocins, utilizing the BAGEL database for analysis</w:t>
      </w:r>
      <w:r>
        <w:fldChar w:fldCharType="begin"/>
      </w:r>
      <w:r>
        <w:rPr>
          <w:sz w:val="24"/>
          <w:szCs w:val="24"/>
          <w:bCs/>
          <w:rFonts w:cs="Times New Roman" w:ascii="Times New Roman" w:hAnsi="Times New Roman"/>
        </w:rPr>
        <w:instrText xml:space="preserve">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cs="Times New Roman" w:ascii="Times New Roman" w:hAnsi="Times New Roman" w:asciiTheme="majorBidi" w:cstheme="majorBidi" w:hAnsiTheme="majorBidi"/>
          <w:bCs/>
          <w:sz w:val="24"/>
          <w:szCs w:val="24"/>
        </w:rPr>
      </w:r>
      <w:r>
        <w:rPr>
          <w:sz w:val="24"/>
          <w:szCs w:val="24"/>
          <w:bCs/>
          <w:rFonts w:cs="Times New Roman" w:ascii="Times New Roman" w:hAnsi="Times New Roman"/>
        </w:rPr>
        <w:fldChar w:fldCharType="separate"/>
      </w:r>
      <w:r>
        <w:rPr>
          <w:rFonts w:cs="Times New Roman" w:ascii="Times New Roman" w:hAnsi="Times New Roman" w:asciiTheme="majorBidi" w:cstheme="majorBidi" w:hAnsiTheme="majorBidi"/>
          <w:bCs/>
          <w:sz w:val="24"/>
          <w:szCs w:val="24"/>
        </w:rPr>
        <w:t>[23]</w:t>
      </w:r>
      <w:r>
        <w:rPr>
          <w:rFonts w:cs="Times New Roman" w:ascii="Times New Roman" w:hAnsi="Times New Roman" w:asciiTheme="majorBidi" w:cstheme="majorBidi" w:hAnsiTheme="majorBidi"/>
          <w:bCs/>
          <w:sz w:val="24"/>
          <w:szCs w:val="24"/>
        </w:rPr>
      </w:r>
      <w:r>
        <w:rPr>
          <w:sz w:val="24"/>
          <w:szCs w:val="24"/>
          <w:bCs/>
          <w:rFonts w:cs="Times New Roman" w:ascii="Times New Roman" w:hAnsi="Times New Roman"/>
        </w:rPr>
        <w:fldChar w:fldCharType="end"/>
      </w:r>
      <w:r>
        <w:rPr>
          <w:rFonts w:cs="Times New Roman" w:ascii="Times New Roman" w:hAnsi="Times New Roman" w:asciiTheme="majorBidi" w:cstheme="majorBidi" w:hAnsiTheme="majorBidi"/>
          <w:bCs/>
          <w:sz w:val="24"/>
          <w:szCs w:val="24"/>
        </w:rPr>
        <w:t>.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 As shown in Figure 8, our analysis revealed that profile of energy (CEP) can clearly partition bacteriocins according to BAGEL annotation.</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drawing>
          <wp:inline distT="0" distB="0" distL="0" distR="0">
            <wp:extent cx="2863850" cy="3746500"/>
            <wp:effectExtent l="0" t="0" r="0" b="0"/>
            <wp:docPr id="14" name="Picture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6" descr=""/>
                    <pic:cNvPicPr>
                      <a:picLocks noChangeAspect="1" noChangeArrowheads="1"/>
                    </pic:cNvPicPr>
                  </pic:nvPicPr>
                  <pic:blipFill>
                    <a:blip r:embed="rId11"/>
                    <a:stretch>
                      <a:fillRect/>
                    </a:stretch>
                  </pic:blipFill>
                  <pic:spPr bwMode="auto">
                    <a:xfrm>
                      <a:off x="0" y="0"/>
                      <a:ext cx="2863850" cy="3746500"/>
                    </a:xfrm>
                    <a:prstGeom prst="rect">
                      <a:avLst/>
                    </a:prstGeom>
                  </pic:spPr>
                </pic:pic>
              </a:graphicData>
            </a:graphic>
          </wp:inline>
        </w:drawing>
      </w:r>
    </w:p>
    <w:p>
      <w:pPr>
        <w:pStyle w:val="Normal"/>
        <w:spacing w:lineRule="auto" w:line="360" w:before="0" w:after="0"/>
        <w:jc w:val="left"/>
        <w:rPr>
          <w:rFonts w:ascii="Times New Roman" w:hAnsi="Times New Roman" w:cs="Times New Roman" w:asciiTheme="majorBidi" w:cstheme="majorBidi" w:hAnsiTheme="majorBidi"/>
          <w:bCs/>
          <w:sz w:val="18"/>
          <w:szCs w:val="18"/>
        </w:rPr>
      </w:pPr>
      <w:r>
        <w:rPr>
          <w:rFonts w:cs="Times New Roman" w:ascii="Times New Roman" w:hAnsi="Times New Roman" w:asciiTheme="majorBidi" w:cstheme="majorBidi" w:hAnsiTheme="majorBidi"/>
          <w:bCs/>
          <w:sz w:val="18"/>
          <w:szCs w:val="18"/>
        </w:rPr>
        <w:t xml:space="preserve">Figure 8.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Pr>
          <w:rFonts w:cs="Times New Roman" w:ascii="Times New Roman" w:hAnsi="Times New Roman" w:asciiTheme="majorBidi" w:cstheme="majorBidi" w:hAnsiTheme="majorBidi"/>
          <w:iCs/>
          <w:color w:val="000000" w:themeColor="text1"/>
          <w:sz w:val="18"/>
          <w:szCs w:val="18"/>
        </w:rPr>
        <w:t>The UMAP projection of Compositional Energy Profiles (CEP) on bacteriocins at different classes.</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fldChar w:fldCharType="begin"/>
      </w:r>
      <w:r>
        <w:rPr>
          <w:sz w:val="24"/>
          <w:szCs w:val="24"/>
          <w:bCs/>
          <w:rFonts w:cs="Times New Roman" w:ascii="Times New Roman" w:hAnsi="Times New Roman"/>
        </w:rPr>
        <w:instrText xml:space="preserve">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Pr>
          <w:rFonts w:cs="Times New Roman" w:ascii="Times New Roman" w:hAnsi="Times New Roman" w:asciiTheme="majorBidi" w:cstheme="majorBidi" w:hAnsiTheme="majorBidi"/>
          <w:bCs/>
          <w:sz w:val="24"/>
          <w:szCs w:val="24"/>
        </w:rPr>
      </w:r>
      <w:r>
        <w:rPr>
          <w:sz w:val="24"/>
          <w:szCs w:val="24"/>
          <w:bCs/>
          <w:rFonts w:cs="Times New Roman" w:ascii="Times New Roman" w:hAnsi="Times New Roman"/>
        </w:rPr>
        <w:fldChar w:fldCharType="separate"/>
      </w:r>
      <w:r>
        <w:rPr>
          <w:rFonts w:cs="Times New Roman" w:ascii="Times New Roman" w:hAnsi="Times New Roman" w:asciiTheme="majorBidi" w:cstheme="majorBidi" w:hAnsiTheme="majorBidi"/>
          <w:bCs/>
          <w:sz w:val="24"/>
          <w:szCs w:val="24"/>
        </w:rPr>
        <w:t>[24]</w:t>
      </w:r>
      <w:r>
        <w:rPr>
          <w:rFonts w:cs="Times New Roman" w:ascii="Times New Roman" w:hAnsi="Times New Roman" w:asciiTheme="majorBidi" w:cstheme="majorBidi" w:hAnsiTheme="majorBidi"/>
          <w:bCs/>
          <w:sz w:val="24"/>
          <w:szCs w:val="24"/>
        </w:rPr>
      </w:r>
      <w:r>
        <w:rPr>
          <w:sz w:val="24"/>
          <w:szCs w:val="24"/>
          <w:bCs/>
          <w:rFonts w:cs="Times New Roman" w:ascii="Times New Roman" w:hAnsi="Times New Roman"/>
        </w:rPr>
        <w:fldChar w:fldCharType="end"/>
      </w:r>
      <w:r>
        <w:rPr>
          <w:rFonts w:cs="Times New Roman" w:ascii="Times New Roman" w:hAnsi="Times New Roman" w:asciiTheme="majorBidi" w:cstheme="majorBidi" w:hAnsi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 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 To characterize the mutual relationship between two drugs and a disease module, they employed the following network-based proximity measure involving the separation measure.</w:t>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r>
      <m:oMathPara xmlns:m="http://schemas.openxmlformats.org/officeDocument/2006/math">
        <m:oMathParaPr>
          <m:jc m:val="center"/>
        </m:oMathParaPr>
        <m:oMath>
          <m:sSub>
            <m:e>
              <m:r>
                <w:rPr>
                  <w:rFonts w:ascii="Cambria Math" w:hAnsi="Cambria Math"/>
                </w:rPr>
                <m:t xml:space="preserve">s</m:t>
              </m:r>
            </m:e>
            <m:sub>
              <m:r>
                <w:rPr>
                  <w:rFonts w:ascii="Cambria Math" w:hAnsi="Cambria Math"/>
                </w:rPr>
                <m:t xml:space="preserve">AB</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AB</m:t>
              </m:r>
            </m:sub>
          </m:sSub>
          <m:r>
            <w:rPr>
              <w:rFonts w:ascii="Cambria Math" w:hAnsi="Cambria Math"/>
            </w:rPr>
            <m:t xml:space="preserve">&gt;</m:t>
          </m:r>
          <m:r>
            <w:rPr>
              <w:rFonts w:ascii="Cambria Math" w:hAnsi="Cambria Math"/>
            </w:rPr>
            <m:t xml:space="preserve">−</m:t>
          </m:r>
          <m:sSub>
            <m:e>
              <m:r>
                <w:rPr>
                  <w:rFonts w:ascii="Cambria Math" w:hAnsi="Cambria Math"/>
                </w:rPr>
                <m:t xml:space="preserve">d</m:t>
              </m:r>
            </m:e>
            <m:sub>
              <m:r>
                <w:rPr>
                  <w:rFonts w:ascii="Cambria Math" w:hAnsi="Cambria Math"/>
                </w:rPr>
                <m:t xml:space="preserve">AA</m:t>
              </m:r>
            </m:sub>
          </m:sSub>
          <m:r>
            <w:rPr>
              <w:rFonts w:ascii="Cambria Math" w:hAnsi="Cambria Math"/>
            </w:rPr>
            <m:t xml:space="preserve">&gt;</m:t>
          </m:r>
          <m:r>
            <w:rPr>
              <w:rFonts w:ascii="Cambria Math" w:hAnsi="Cambria Math"/>
            </w:rPr>
            <m:t xml:space="preserve">+</m:t>
          </m:r>
          <m:sSub>
            <m:e>
              <m:r>
                <w:rPr>
                  <w:rFonts w:ascii="Cambria Math" w:hAnsi="Cambria Math"/>
                </w:rPr>
                <m:t xml:space="preserve">d</m:t>
              </m:r>
            </m:e>
            <m:sub>
              <m:r>
                <w:rPr>
                  <w:rFonts w:ascii="Cambria Math" w:hAnsi="Cambria Math"/>
                </w:rPr>
                <m:t xml:space="preserve">BB</m:t>
              </m:r>
            </m:sub>
          </m:sSub>
          <m:r>
            <w:rPr>
              <w:rFonts w:ascii="Cambria Math" w:hAnsi="Cambria Math"/>
            </w:rPr>
            <m:t xml:space="preserve">&gt;</m:t>
          </m:r>
          <m:f>
            <m:num/>
            <m:den>
              <m:r>
                <w:rPr>
                  <w:rFonts w:ascii="Cambria Math" w:hAnsi="Cambria Math"/>
                </w:rPr>
                <m:t xml:space="preserve">2</m:t>
              </m:r>
            </m:den>
          </m:f>
          <m:d>
            <m:dPr>
              <m:begChr m:val="("/>
              <m:endChr m:val=")"/>
            </m:dPr>
            <m:e>
              <m:r>
                <w:rPr>
                  <w:rFonts w:ascii="Cambria Math" w:hAnsi="Cambria Math"/>
                </w:rPr>
                <m:t xml:space="preserve">5</m:t>
              </m:r>
            </m:e>
          </m:d>
        </m:oMath>
      </m:oMathPara>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This measure assessed the network proximity of drug-target modules A and B by comparing the mean shortest distance within the interactome between the targets of each drug (</w:t>
      </w:r>
      <w:r>
        <w:rPr/>
      </w:r>
      <m:oMath xmlns:m="http://schemas.openxmlformats.org/officeDocument/2006/math">
        <m:sSub>
          <m:e>
            <m:r>
              <w:rPr>
                <w:rFonts w:ascii="Cambria Math" w:hAnsi="Cambria Math"/>
              </w:rPr>
              <m:t xml:space="preserve">d</m:t>
            </m:r>
          </m:e>
          <m:sub>
            <m:r>
              <w:rPr>
                <w:rFonts w:ascii="Cambria Math" w:hAnsi="Cambria Math"/>
              </w:rPr>
              <m:t xml:space="preserve">AA</m:t>
            </m:r>
          </m:sub>
        </m:sSub>
        <m:r>
          <w:rPr>
            <w:rFonts w:ascii="Cambria Math" w:hAnsi="Cambria Math"/>
          </w:rPr>
          <m:t xml:space="preserve">&gt;</m:t>
        </m:r>
      </m:oMath>
      <w:r>
        <w:rPr>
          <w:rFonts w:cs="Times New Roman" w:ascii="Times New Roman" w:hAnsi="Times New Roman" w:asciiTheme="majorBidi" w:cstheme="majorBidi" w:hAnsiTheme="majorBidi"/>
          <w:bCs/>
          <w:sz w:val="24"/>
          <w:szCs w:val="24"/>
        </w:rPr>
        <w:t xml:space="preserve"> and </w:t>
      </w:r>
      <w:r>
        <w:rPr/>
      </w:r>
      <m:oMath xmlns:m="http://schemas.openxmlformats.org/officeDocument/2006/math">
        <m:sSub>
          <m:e>
            <m:r>
              <w:rPr>
                <w:rFonts w:ascii="Cambria Math" w:hAnsi="Cambria Math"/>
              </w:rPr>
              <m:t xml:space="preserve">d</m:t>
            </m:r>
          </m:e>
          <m:sub>
            <m:r>
              <w:rPr>
                <w:rFonts w:ascii="Cambria Math" w:hAnsi="Cambria Math"/>
              </w:rPr>
              <m:t xml:space="preserve">BB</m:t>
            </m:r>
          </m:sub>
        </m:sSub>
        <m:r>
          <w:rPr>
            <w:rFonts w:ascii="Cambria Math" w:hAnsi="Cambria Math"/>
          </w:rPr>
          <m:t xml:space="preserve">&gt;</m:t>
        </m:r>
      </m:oMath>
      <w:r>
        <w:rPr>
          <w:rFonts w:cs="Times New Roman" w:ascii="Times New Roman" w:hAnsi="Times New Roman" w:asciiTheme="majorBidi" w:cstheme="majorBidi" w:hAnsiTheme="majorBidi"/>
          <w:bCs/>
          <w:sz w:val="24"/>
          <w:szCs w:val="24"/>
        </w:rPr>
        <w:t>) to the mean shortest distance between A-B target pairs</w:t>
      </w:r>
      <w:r>
        <w:rPr/>
      </w:r>
      <m:oMath xmlns:m="http://schemas.openxmlformats.org/officeDocument/2006/math">
        <m:sSub>
          <m:e>
            <m:r>
              <w:rPr>
                <w:rFonts w:ascii="Cambria Math" w:hAnsi="Cambria Math"/>
              </w:rPr>
              <m:t xml:space="preserve">d</m:t>
            </m:r>
          </m:e>
          <m:sub>
            <m:r>
              <w:rPr>
                <w:rFonts w:ascii="Cambria Math" w:hAnsi="Cambria Math"/>
              </w:rPr>
              <m:t xml:space="preserve">AB</m:t>
            </m:r>
          </m:sub>
        </m:sSub>
        <m:r>
          <w:rPr>
            <w:rFonts w:ascii="Cambria Math" w:hAnsi="Cambria Math"/>
          </w:rPr>
          <m:t xml:space="preserve">&gt;</m:t>
        </m:r>
      </m:oMath>
      <w:r>
        <w:rPr>
          <w:rFonts w:cs="Times New Roman" w:ascii="Times New Roman" w:hAnsi="Times New Roman" w:asciiTheme="majorBidi" w:cstheme="majorBidi" w:hAnsiTheme="majorBidi"/>
          <w:bCs/>
          <w:sz w:val="24"/>
          <w:szCs w:val="24"/>
        </w:rPr>
        <w:t xml:space="preserve">. When </w:t>
      </w:r>
      <w:r>
        <w:rPr/>
      </w:r>
      <m:oMath xmlns:m="http://schemas.openxmlformats.org/officeDocument/2006/math">
        <m:sSub>
          <m:e>
            <m:r>
              <w:rPr>
                <w:rFonts w:ascii="Cambria Math" w:hAnsi="Cambria Math"/>
              </w:rPr>
              <m:t xml:space="preserve">s</m:t>
            </m:r>
          </m:e>
          <m:sub>
            <m:r>
              <w:rPr>
                <w:rFonts w:ascii="Cambria Math" w:hAnsi="Cambria Math"/>
              </w:rPr>
              <m:t xml:space="preserve">AB</m:t>
            </m:r>
          </m:sub>
        </m:sSub>
        <m:r>
          <w:rPr>
            <w:rFonts w:ascii="Cambria Math" w:hAnsi="Cambria Math"/>
          </w:rPr>
          <m:t xml:space="preserve">&lt;</m:t>
        </m:r>
        <m:r>
          <w:rPr>
            <w:rFonts w:ascii="Cambria Math" w:hAnsi="Cambria Math"/>
          </w:rPr>
          <m:t xml:space="preserve">0</m:t>
        </m:r>
      </m:oMath>
      <w:r>
        <w:rPr>
          <w:rFonts w:cs="Times New Roman" w:ascii="Times New Roman" w:hAnsi="Times New Roman" w:asciiTheme="majorBidi" w:cstheme="majorBidi" w:hAnsiTheme="majorBidi"/>
          <w:bCs/>
          <w:sz w:val="24"/>
          <w:szCs w:val="24"/>
        </w:rPr>
        <w:t xml:space="preserve">, the targets of the two drugs are located in the same network neighborhood; when </w:t>
      </w:r>
      <w:r>
        <w:rPr/>
      </w:r>
      <m:oMath xmlns:m="http://schemas.openxmlformats.org/officeDocument/2006/math">
        <m:sSub>
          <m:e>
            <m:r>
              <w:rPr>
                <w:rFonts w:ascii="Cambria Math" w:hAnsi="Cambria Math"/>
              </w:rPr>
              <m:t xml:space="preserve">s</m:t>
            </m:r>
          </m:e>
          <m:sub>
            <m:r>
              <w:rPr>
                <w:rFonts w:ascii="Cambria Math" w:hAnsi="Cambria Math"/>
              </w:rPr>
              <m:t xml:space="preserve">AB</m:t>
            </m:r>
          </m:sub>
        </m:sSub>
        <m:r>
          <w:rPr>
            <w:rFonts w:ascii="Cambria Math" w:hAnsi="Cambria Math"/>
          </w:rPr>
          <m:t xml:space="preserve">&gt;</m:t>
        </m:r>
        <m:r>
          <w:rPr>
            <w:rFonts w:ascii="Cambria Math" w:hAnsi="Cambria Math"/>
          </w:rPr>
          <m:t xml:space="preserve">0</m:t>
        </m:r>
      </m:oMath>
      <w:r>
        <w:rPr>
          <w:rFonts w:cs="Times New Roman" w:ascii="Times New Roman" w:hAnsi="Times New Roman" w:asciiTheme="majorBidi" w:cstheme="majorBidi" w:hAnsiTheme="majorBidi"/>
          <w:bCs/>
          <w:sz w:val="24"/>
          <w:szCs w:val="24"/>
        </w:rPr>
        <w:t xml:space="preserve"> , the two targets are topologically separated.</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 xml:space="preserve">The authors demonstrated that the topological relationship between two drug-target modules, as indicated by </w:t>
      </w:r>
      <w:r>
        <w:rPr/>
      </w:r>
      <m:oMath xmlns:m="http://schemas.openxmlformats.org/officeDocument/2006/math">
        <m:sSub>
          <m:e>
            <m:r>
              <w:rPr>
                <w:rFonts w:ascii="Cambria Math" w:hAnsi="Cambria Math"/>
              </w:rPr>
              <m:t xml:space="preserve">s</m:t>
            </m:r>
          </m:e>
          <m:sub>
            <m:r>
              <w:rPr>
                <w:rFonts w:ascii="Cambria Math" w:hAnsi="Cambria Math"/>
              </w:rPr>
              <m:t xml:space="preserve">AB</m:t>
            </m:r>
          </m:sub>
        </m:sSub>
      </m:oMath>
      <w:r>
        <w:rPr>
          <w:rFonts w:cs="Times New Roman" w:ascii="Times New Roman" w:hAnsi="Times New Roman" w:asciiTheme="majorBidi" w:cstheme="majorBidi" w:hAnsiTheme="majorBidi"/>
          <w:bCs/>
          <w:sz w:val="24"/>
          <w:szCs w:val="24"/>
        </w:rPr>
        <w:t>, reflects both biological and pharmacological relationships. They also showed that the network proximity (</w:t>
      </w:r>
      <w:r>
        <w:rPr/>
      </w:r>
      <m:oMath xmlns:m="http://schemas.openxmlformats.org/officeDocument/2006/math">
        <m:sSub>
          <m:e>
            <m:r>
              <w:rPr>
                <w:rFonts w:ascii="Cambria Math" w:hAnsi="Cambria Math"/>
              </w:rPr>
              <m:t xml:space="preserve">s</m:t>
            </m:r>
          </m:e>
          <m:sub>
            <m:r>
              <w:rPr>
                <w:rFonts w:ascii="Cambria Math" w:hAnsi="Cambria Math"/>
              </w:rPr>
              <m:t xml:space="preserve">AB</m:t>
            </m:r>
          </m:sub>
        </m:sSub>
      </m:oMath>
      <w:r>
        <w:rPr>
          <w:rFonts w:cs="Times New Roman" w:ascii="Times New Roman" w:hAnsi="Times New Roman" w:asciiTheme="majorBidi" w:cstheme="majorBidi" w:hAnsiTheme="majorBidi"/>
          <w:bCs/>
          <w:sz w:val="24"/>
          <w:szCs w:val="24"/>
        </w:rPr>
        <w:t>)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 xml:space="preserve">Here, we defined the following separation measure, denoted by </w:t>
      </w:r>
      <w:r>
        <w:rPr/>
      </w:r>
      <m:oMath xmlns:m="http://schemas.openxmlformats.org/officeDocument/2006/math">
        <m:sSub>
          <m:e>
            <m:r>
              <w:rPr>
                <w:rFonts w:ascii="Cambria Math" w:hAnsi="Cambria Math"/>
              </w:rPr>
              <m:t xml:space="preserve">E</m:t>
            </m:r>
          </m:e>
          <m:sub>
            <m:r>
              <w:rPr>
                <w:rFonts w:ascii="Cambria Math" w:hAnsi="Cambria Math"/>
              </w:rPr>
              <m:t xml:space="preserve">AB</m:t>
            </m:r>
          </m:sub>
        </m:sSub>
        <m:r>
          <w:rPr>
            <w:rFonts w:ascii="Cambria Math" w:hAnsi="Cambria Math"/>
          </w:rPr>
          <m:t xml:space="preserve">,</m:t>
        </m:r>
      </m:oMath>
      <w:r>
        <w:rPr>
          <w:rFonts w:cs="Times New Roman" w:ascii="Times New Roman" w:hAnsi="Times New Roman" w:asciiTheme="majorBidi" w:cstheme="majorBidi" w:hAnsiTheme="majorBidi"/>
          <w:bCs/>
          <w:sz w:val="24"/>
          <w:szCs w:val="24"/>
        </w:rPr>
        <w:t xml:space="preserve">  based on similarity between profiles of energies of protein targets:</w:t>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r>
      <m:oMathPara xmlns:m="http://schemas.openxmlformats.org/officeDocument/2006/math">
        <m:oMathParaPr>
          <m:jc m:val="center"/>
        </m:oMathParaPr>
        <m:oMath>
          <m:sSub>
            <m:e>
              <m:r>
                <w:rPr>
                  <w:rFonts w:ascii="Cambria Math" w:hAnsi="Cambria Math"/>
                </w:rPr>
                <m:t xml:space="preserve">E</m:t>
              </m:r>
            </m:e>
            <m:sub>
              <m:r>
                <w:rPr>
                  <w:rFonts w:ascii="Cambria Math" w:hAnsi="Cambria Math"/>
                </w:rPr>
                <m:t xml:space="preserve">AB</m:t>
              </m:r>
            </m:sub>
          </m:sSub>
          <m:r>
            <w:rPr>
              <w:rFonts w:ascii="Cambria Math" w:hAnsi="Cambria Math"/>
            </w:rPr>
            <m:t xml:space="preserve">=</m:t>
          </m:r>
          <m:sSub>
            <m:e>
              <m:r>
                <w:rPr>
                  <w:rFonts w:ascii="Cambria Math" w:hAnsi="Cambria Math"/>
                </w:rPr>
                <m:t xml:space="preserve">d</m:t>
              </m:r>
            </m:e>
            <m:sub>
              <m:r>
                <w:rPr>
                  <w:rFonts w:ascii="Cambria Math" w:hAnsi="Cambria Math"/>
                </w:rPr>
                <m:t xml:space="preserve">AB</m:t>
              </m:r>
            </m:sub>
          </m:sSub>
          <m:r>
            <w:rPr>
              <w:rFonts w:ascii="Cambria Math" w:hAnsi="Cambria Math"/>
            </w:rPr>
            <m:t xml:space="preserve">&gt;</m:t>
          </m:r>
          <m:r>
            <w:rPr>
              <w:rFonts w:ascii="Cambria Math" w:hAnsi="Cambria Math"/>
            </w:rPr>
            <m:t xml:space="preserve">−</m:t>
          </m:r>
          <m:sSub>
            <m:e>
              <m:r>
                <w:rPr>
                  <w:rFonts w:ascii="Cambria Math" w:hAnsi="Cambria Math"/>
                </w:rPr>
                <m:t xml:space="preserve">d</m:t>
              </m:r>
            </m:e>
            <m:sub>
              <m:r>
                <w:rPr>
                  <w:rFonts w:ascii="Cambria Math" w:hAnsi="Cambria Math"/>
                </w:rPr>
                <m:t xml:space="preserve">AA</m:t>
              </m:r>
            </m:sub>
          </m:sSub>
          <m:r>
            <w:rPr>
              <w:rFonts w:ascii="Cambria Math" w:hAnsi="Cambria Math"/>
            </w:rPr>
            <m:t xml:space="preserve">&gt;</m:t>
          </m:r>
          <m:r>
            <w:rPr>
              <w:rFonts w:ascii="Cambria Math" w:hAnsi="Cambria Math"/>
            </w:rPr>
            <m:t xml:space="preserve">+</m:t>
          </m:r>
          <m:sSub>
            <m:e>
              <m:r>
                <w:rPr>
                  <w:rFonts w:ascii="Cambria Math" w:hAnsi="Cambria Math"/>
                </w:rPr>
                <m:t xml:space="preserve">d</m:t>
              </m:r>
            </m:e>
            <m:sub>
              <m:r>
                <w:rPr>
                  <w:rFonts w:ascii="Cambria Math" w:hAnsi="Cambria Math"/>
                </w:rPr>
                <m:t xml:space="preserve">BB</m:t>
              </m:r>
            </m:sub>
          </m:sSub>
          <m:r>
            <w:rPr>
              <w:rFonts w:ascii="Cambria Math" w:hAnsi="Cambria Math"/>
            </w:rPr>
            <m:t xml:space="preserve">&gt;</m:t>
          </m:r>
          <m:f>
            <m:num/>
            <m:den>
              <m:r>
                <w:rPr>
                  <w:rFonts w:ascii="Cambria Math" w:hAnsi="Cambria Math"/>
                </w:rPr>
                <m:t xml:space="preserve">2</m:t>
              </m:r>
            </m:den>
          </m:f>
          <m:d>
            <m:dPr>
              <m:begChr m:val="("/>
              <m:endChr m:val=")"/>
            </m:dPr>
            <m:e>
              <m:r>
                <w:rPr>
                  <w:rFonts w:ascii="Cambria Math" w:hAnsi="Cambria Math"/>
                </w:rPr>
                <m:t xml:space="preserve">6</m:t>
              </m:r>
            </m:e>
          </m:d>
        </m:oMath>
      </m:oMathPara>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ascii="Times New Roman" w:hAnsi="Times New Roman" w:asciiTheme="majorBidi" w:cstheme="majorBidi" w:hAnsiTheme="majorBidi"/>
          <w:bCs/>
          <w:sz w:val="24"/>
          <w:szCs w:val="24"/>
        </w:rPr>
        <w:t xml:space="preserve"> </w:t>
      </w:r>
      <w:r>
        <w:rPr>
          <w:rFonts w:cs="Times New Roman" w:ascii="Times New Roman" w:hAnsi="Times New Roman" w:asciiTheme="majorBidi" w:cstheme="majorBidi" w:hAnsiTheme="majorBidi"/>
          <w:bCs/>
          <w:sz w:val="24"/>
          <w:szCs w:val="24"/>
        </w:rPr>
        <w:t xml:space="preserve">where </w:t>
      </w:r>
      <w:r>
        <w:rPr/>
      </w:r>
      <m:oMath xmlns:m="http://schemas.openxmlformats.org/officeDocument/2006/math">
        <m:sSub>
          <m:e>
            <m:r>
              <w:rPr>
                <w:rFonts w:ascii="Cambria Math" w:hAnsi="Cambria Math"/>
              </w:rPr>
              <m:t xml:space="preserve">d</m:t>
            </m:r>
          </m:e>
          <m:sub>
            <m:r>
              <w:rPr>
                <w:rFonts w:ascii="Cambria Math" w:hAnsi="Cambria Math"/>
              </w:rPr>
              <m:t xml:space="preserve">AB</m:t>
            </m:r>
          </m:sub>
        </m:sSub>
        <m:r>
          <w:rPr>
            <w:rFonts w:ascii="Cambria Math" w:hAnsi="Cambria Math"/>
          </w:rPr>
          <m:t xml:space="preserve">&gt;</m:t>
        </m:r>
      </m:oMath>
      <w:r>
        <w:rPr>
          <w:rFonts w:cs="Times New Roman" w:ascii="Times New Roman" w:hAnsi="Times New Roman" w:asciiTheme="majorBidi" w:cstheme="majorBidi" w:hAnsiTheme="majorBidi"/>
          <w:bCs/>
          <w:sz w:val="24"/>
          <w:szCs w:val="24"/>
        </w:rPr>
        <w:t xml:space="preserve"> represents the Manhattan distance between the energy profiles of A-B target pairs, and </w:t>
      </w:r>
      <w:r>
        <w:rPr/>
      </w:r>
      <m:oMath xmlns:m="http://schemas.openxmlformats.org/officeDocument/2006/math">
        <m:sSub>
          <m:e>
            <m:r>
              <w:rPr>
                <w:rFonts w:ascii="Cambria Math" w:hAnsi="Cambria Math"/>
              </w:rPr>
              <m:t xml:space="preserve">d</m:t>
            </m:r>
          </m:e>
          <m:sub>
            <m:r>
              <w:rPr>
                <w:rFonts w:ascii="Cambria Math" w:hAnsi="Cambria Math"/>
              </w:rPr>
              <m:t xml:space="preserve">AA</m:t>
            </m:r>
          </m:sub>
        </m:sSub>
        <m:r>
          <w:rPr>
            <w:rFonts w:ascii="Cambria Math" w:hAnsi="Cambria Math"/>
          </w:rPr>
          <m:t xml:space="preserve">&gt;</m:t>
        </m:r>
      </m:oMath>
      <w:r>
        <w:rPr>
          <w:rFonts w:cs="Times New Roman" w:ascii="Times New Roman" w:hAnsi="Times New Roman" w:asciiTheme="majorBidi" w:cstheme="majorBidi" w:hAnsiTheme="majorBidi"/>
          <w:bCs/>
          <w:sz w:val="24"/>
          <w:szCs w:val="24"/>
        </w:rPr>
        <w:t xml:space="preserve"> represents the mean Manhattan distance between the energy profiles of protein targets of drug A. The results depicted in Figure 9 demonstrate a strong correlation between </w:t>
      </w:r>
      <w:r>
        <w:rPr/>
      </w:r>
      <m:oMath xmlns:m="http://schemas.openxmlformats.org/officeDocument/2006/math">
        <m:sSub>
          <m:e>
            <m:r>
              <w:rPr>
                <w:rFonts w:ascii="Cambria Math" w:hAnsi="Cambria Math"/>
              </w:rPr>
              <m:t xml:space="preserve">s</m:t>
            </m:r>
          </m:e>
          <m:sub>
            <m:r>
              <w:rPr>
                <w:rFonts w:ascii="Cambria Math" w:hAnsi="Cambria Math"/>
              </w:rPr>
              <m:t xml:space="preserve">AB</m:t>
            </m:r>
          </m:sub>
        </m:sSub>
      </m:oMath>
      <w:r>
        <w:rPr>
          <w:rFonts w:cs="Times New Roman" w:ascii="Times New Roman" w:hAnsi="Times New Roman" w:asciiTheme="majorBidi" w:cstheme="majorBidi" w:hAnsiTheme="majorBidi"/>
          <w:bCs/>
          <w:sz w:val="24"/>
          <w:szCs w:val="24"/>
        </w:rPr>
        <w:t xml:space="preserve"> and </w:t>
      </w:r>
      <w:r>
        <w:rPr/>
      </w:r>
      <m:oMath xmlns:m="http://schemas.openxmlformats.org/officeDocument/2006/math">
        <m:sSub>
          <m:e>
            <m:r>
              <w:rPr>
                <w:rFonts w:ascii="Cambria Math" w:hAnsi="Cambria Math"/>
              </w:rPr>
              <m:t xml:space="preserve">E</m:t>
            </m:r>
          </m:e>
          <m:sub>
            <m:r>
              <w:rPr>
                <w:rFonts w:ascii="Cambria Math" w:hAnsi="Cambria Math"/>
              </w:rPr>
              <m:t xml:space="preserve">AB</m:t>
            </m:r>
          </m:sub>
        </m:sSub>
      </m:oMath>
      <w:r>
        <w:rPr>
          <w:rFonts w:cs="Times New Roman" w:ascii="Times New Roman" w:hAnsi="Times New Roman" w:asciiTheme="majorBidi" w:cstheme="majorBidi" w:hAnsi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pPr>
        <w:pStyle w:val="Normal"/>
        <w:spacing w:lineRule="auto" w:line="360" w:before="0" w:after="0"/>
        <w:jc w:val="left"/>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jc w:val="center"/>
        <w:rPr>
          <w:rFonts w:ascii="Times New Roman" w:hAnsi="Times New Roman" w:cs="Times New Roman" w:asciiTheme="majorBidi" w:cstheme="majorBidi" w:hAnsiTheme="majorBidi"/>
          <w:bCs/>
          <w:sz w:val="24"/>
          <w:szCs w:val="24"/>
        </w:rPr>
      </w:pPr>
      <w:r>
        <w:rPr/>
        <w:drawing>
          <wp:inline distT="0" distB="0" distL="0" distR="0">
            <wp:extent cx="4249420" cy="2588895"/>
            <wp:effectExtent l="0" t="0" r="0" b="0"/>
            <wp:docPr id="15" name="Picture 7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9" descr=""/>
                    <pic:cNvPicPr>
                      <a:picLocks noChangeAspect="1" noChangeArrowheads="1"/>
                    </pic:cNvPicPr>
                  </pic:nvPicPr>
                  <pic:blipFill>
                    <a:blip r:embed="rId12"/>
                    <a:stretch>
                      <a:fillRect/>
                    </a:stretch>
                  </pic:blipFill>
                  <pic:spPr bwMode="auto">
                    <a:xfrm>
                      <a:off x="0" y="0"/>
                      <a:ext cx="4249420" cy="2588895"/>
                    </a:xfrm>
                    <a:prstGeom prst="rect">
                      <a:avLst/>
                    </a:prstGeom>
                  </pic:spPr>
                </pic:pic>
              </a:graphicData>
            </a:graphic>
          </wp:inline>
        </w:drawing>
      </w:r>
    </w:p>
    <w:p>
      <w:pPr>
        <w:pStyle w:val="Normal"/>
        <w:spacing w:lineRule="auto" w:line="360" w:before="0" w:after="0"/>
        <w:rPr>
          <w:rFonts w:ascii="Times New Roman" w:hAnsi="Times New Roman" w:cs="Times New Roman" w:asciiTheme="majorBidi" w:cstheme="majorBidi" w:hAnsiTheme="majorBidi"/>
          <w:bCs/>
          <w:sz w:val="18"/>
          <w:szCs w:val="18"/>
        </w:rPr>
      </w:pPr>
      <w:r>
        <w:rPr>
          <w:rFonts w:cs="Times New Roman" w:ascii="Times New Roman" w:hAnsi="Times New Roman" w:asciiTheme="majorBidi" w:cstheme="majorBidi" w:hAnsiTheme="majorBidi"/>
          <w:bCs/>
          <w:sz w:val="18"/>
          <w:szCs w:val="18"/>
        </w:rPr>
        <w:t>Figure 9. The correlation between separation distances estimated by protein-protein interaction network (X-axis) and the distance between profiles of energies (Y-axis).</w:t>
      </w:r>
    </w:p>
    <w:p>
      <w:pPr>
        <w:pStyle w:val="Normal"/>
        <w:spacing w:lineRule="auto" w:line="360" w:before="0" w:after="0"/>
        <w:rPr>
          <w:rFonts w:ascii="Times New Roman" w:hAnsi="Times New Roman" w:cs="Times New Roman" w:asciiTheme="majorBidi" w:cstheme="majorBidi" w:hAnsiTheme="majorBidi"/>
          <w:bCs/>
          <w:sz w:val="24"/>
          <w:szCs w:val="24"/>
        </w:rPr>
      </w:pPr>
      <w:r>
        <w:rPr>
          <w:rFonts w:cs="Times New Roman" w:cstheme="majorBidi" w:ascii="Times New Roman" w:hAnsi="Times New Roman"/>
          <w:bCs/>
          <w:sz w:val="24"/>
          <w:szCs w:val="24"/>
        </w:rPr>
      </w:r>
    </w:p>
    <w:p>
      <w:pPr>
        <w:pStyle w:val="Normal"/>
        <w:spacing w:lineRule="auto" w:line="360" w:before="0" w:after="0"/>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sz w:val="28"/>
          <w:szCs w:val="28"/>
        </w:rPr>
        <w:t xml:space="preserve">Analysis Tools and Packages </w:t>
      </w:r>
    </w:p>
    <w:p>
      <w:pPr>
        <w:pStyle w:val="Normal"/>
        <w:spacing w:lineRule="auto" w:line="360" w:before="0" w:after="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pPr>
        <w:pStyle w:val="Normal"/>
        <w:spacing w:lineRule="auto" w:line="360" w:before="0" w:after="0"/>
        <w:jc w:val="both"/>
        <w:rPr>
          <w:rFonts w:ascii="Times New Roman" w:hAnsi="Times New Roman" w:cs="Times New Roman" w:asciiTheme="majorBidi" w:cstheme="majorBidi" w:hAnsiTheme="majorBidi"/>
          <w:sz w:val="24"/>
          <w:szCs w:val="24"/>
        </w:rPr>
      </w:pPr>
      <w:r>
        <w:rPr>
          <w:rFonts w:cs="Times New Roman" w:ascii="Times New Roman" w:hAnsi="Times New Roman" w:asciiTheme="majorBidi" w:cstheme="majorBidi" w:hAnsiTheme="majorBidi"/>
          <w:sz w:val="24"/>
          <w:szCs w:val="24"/>
        </w:rPr>
        <w:t>The BIO3D package was used to read PDB files and analyze them. The Quickhull algorithm in the geometry package was used to find direct contacts and nearest neighbors of atoms using the 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b/>
          <w:b/>
          <w:sz w:val="28"/>
          <w:szCs w:val="28"/>
        </w:rPr>
      </w:pPr>
      <w:r>
        <w:rPr>
          <w:rFonts w:cs="Times New Roman" w:cstheme="majorBidi" w:ascii="Times New Roman" w:hAnsi="Times New Roman"/>
          <w:b/>
          <w:sz w:val="28"/>
          <w:szCs w:val="28"/>
        </w:rPr>
      </w:r>
    </w:p>
    <w:p>
      <w:pPr>
        <w:pStyle w:val="Normal"/>
        <w:spacing w:lineRule="auto" w:line="360" w:before="0" w:after="0"/>
        <w:rPr>
          <w:rFonts w:ascii="Times New Roman" w:hAnsi="Times New Roman" w:cs="Times New Roman" w:asciiTheme="majorBidi" w:cstheme="majorBidi" w:hAnsiTheme="majorBidi"/>
          <w:b/>
          <w:b/>
          <w:sz w:val="28"/>
          <w:szCs w:val="28"/>
        </w:rPr>
      </w:pPr>
      <w:r>
        <w:rPr>
          <w:rFonts w:cs="Times New Roman" w:ascii="Times New Roman" w:hAnsi="Times New Roman" w:asciiTheme="majorBidi" w:cstheme="majorBidi" w:hAnsiTheme="majorBidi"/>
          <w:b/>
          <w:sz w:val="28"/>
          <w:szCs w:val="28"/>
        </w:rPr>
        <w:t>References</w:t>
      </w:r>
    </w:p>
    <w:p>
      <w:pPr>
        <w:pStyle w:val="Normal"/>
        <w:spacing w:lineRule="auto" w:line="360" w:before="0" w:after="0"/>
        <w:rPr>
          <w:rFonts w:ascii="Times New Roman" w:hAnsi="Times New Roman" w:cs="Times New Roman" w:asciiTheme="majorBidi" w:cstheme="majorBidi" w:hAnsiTheme="majorBidi"/>
          <w:sz w:val="24"/>
          <w:szCs w:val="24"/>
        </w:rPr>
      </w:pPr>
      <w:r>
        <w:rPr>
          <w:rFonts w:cs="Times New Roman" w:cstheme="majorBidi" w:ascii="Times New Roman" w:hAnsi="Times New Roman"/>
          <w:sz w:val="24"/>
          <w:szCs w:val="24"/>
        </w:rPr>
      </w:r>
    </w:p>
    <w:p>
      <w:pPr>
        <w:pStyle w:val="EndNoteBibliography"/>
        <w:spacing w:before="0" w:after="0"/>
        <w:ind w:left="720" w:hanging="720"/>
        <w:rPr/>
      </w:pPr>
      <w:r>
        <w:fldChar w:fldCharType="begin"/>
      </w:r>
      <w:r>
        <w:rPr>
          <w:sz w:val="24"/>
          <w:szCs w:val="24"/>
          <w:rFonts w:ascii="Times New Roman" w:hAnsi="Times New Roman"/>
        </w:rPr>
        <w:instrText xml:space="preserve">ADDIN EN.REFLIST</w:instrText>
      </w:r>
      <w:r>
        <w:rPr>
          <w:rFonts w:ascii="Times New Roman" w:hAnsi="Times New Roman"/>
          <w:sz w:val="24"/>
          <w:szCs w:val="24"/>
        </w:rPr>
      </w:r>
      <w:r>
        <w:rPr>
          <w:sz w:val="24"/>
          <w:szCs w:val="24"/>
          <w:rFonts w:ascii="Times New Roman" w:hAnsi="Times New Roman"/>
        </w:rPr>
        <w:fldChar w:fldCharType="separate"/>
      </w:r>
      <w:r>
        <w:rPr>
          <w:rFonts w:ascii="Times New Roman" w:hAnsi="Times New Roman"/>
          <w:sz w:val="24"/>
          <w:szCs w:val="24"/>
        </w:rPr>
      </w:r>
      <w:r>
        <w:rPr/>
        <w:t>1.</w:t>
        <w:tab/>
        <w:t xml:space="preserve">Sayers, E.W., et al., </w:t>
      </w:r>
      <w:r>
        <w:rPr>
          <w:i/>
        </w:rPr>
        <w:t>Database resources of the national center for biotechnology information.</w:t>
      </w:r>
      <w:r>
        <w:rPr/>
        <w:t xml:space="preserve"> Nucleic acids research, 2021. </w:t>
      </w:r>
      <w:r>
        <w:rPr>
          <w:b/>
        </w:rPr>
        <w:t>49</w:t>
      </w:r>
      <w:r>
        <w:rPr/>
        <w:t>(D1): p. D10.</w:t>
      </w:r>
    </w:p>
    <w:p>
      <w:pPr>
        <w:pStyle w:val="EndNoteBibliography"/>
        <w:spacing w:before="0" w:after="0"/>
        <w:ind w:left="720" w:hanging="720"/>
        <w:rPr/>
      </w:pPr>
      <w:r>
        <w:rPr/>
        <w:t>2.</w:t>
        <w:tab/>
        <w:t xml:space="preserve">Altschul, S.F., et al., </w:t>
      </w:r>
      <w:r>
        <w:rPr>
          <w:i/>
        </w:rPr>
        <w:t>Basic local alignment search tool.</w:t>
      </w:r>
      <w:r>
        <w:rPr/>
        <w:t xml:space="preserve"> Journal of molecular biology, 1990. </w:t>
      </w:r>
      <w:r>
        <w:rPr>
          <w:b/>
        </w:rPr>
        <w:t>215</w:t>
      </w:r>
      <w:r>
        <w:rPr/>
        <w:t>(3): p. 403-410.</w:t>
      </w:r>
    </w:p>
    <w:p>
      <w:pPr>
        <w:pStyle w:val="EndNoteBibliography"/>
        <w:spacing w:before="0" w:after="0"/>
        <w:ind w:left="720" w:hanging="720"/>
        <w:rPr/>
      </w:pPr>
      <w:r>
        <w:rPr/>
        <w:t>3.</w:t>
        <w:tab/>
        <w:t xml:space="preserve">Lipman, D.J. and W.R. Pearson, </w:t>
      </w:r>
      <w:r>
        <w:rPr>
          <w:i/>
        </w:rPr>
        <w:t>Rapid and sensitive protein similarity searches.</w:t>
      </w:r>
      <w:r>
        <w:rPr/>
        <w:t xml:space="preserve"> Science, 1985. </w:t>
      </w:r>
      <w:r>
        <w:rPr>
          <w:b/>
        </w:rPr>
        <w:t>227</w:t>
      </w:r>
      <w:r>
        <w:rPr/>
        <w:t>(4693): p. 1435-1441.</w:t>
      </w:r>
    </w:p>
    <w:p>
      <w:pPr>
        <w:pStyle w:val="EndNoteBibliography"/>
        <w:spacing w:before="0" w:after="0"/>
        <w:ind w:left="720" w:hanging="720"/>
        <w:rPr/>
      </w:pPr>
      <w:r>
        <w:rPr/>
        <w:t>4.</w:t>
        <w:tab/>
        <w:t xml:space="preserve">Mistry, J., et al., </w:t>
      </w:r>
      <w:r>
        <w:rPr>
          <w:i/>
        </w:rPr>
        <w:t>Pfam: The protein families database in 2021.</w:t>
      </w:r>
      <w:r>
        <w:rPr/>
        <w:t xml:space="preserve"> Nucleic acids research, 2021. </w:t>
      </w:r>
      <w:r>
        <w:rPr>
          <w:b/>
        </w:rPr>
        <w:t>49</w:t>
      </w:r>
      <w:r>
        <w:rPr/>
        <w:t>(D1): p. D412-D419.</w:t>
      </w:r>
    </w:p>
    <w:p>
      <w:pPr>
        <w:pStyle w:val="EndNoteBibliography"/>
        <w:spacing w:before="0" w:after="0"/>
        <w:ind w:left="720" w:hanging="720"/>
        <w:rPr/>
      </w:pPr>
      <w:r>
        <w:rPr/>
        <w:t>5.</w:t>
        <w:tab/>
        <w:t xml:space="preserve">Jain, A., et al., </w:t>
      </w:r>
      <w:r>
        <w:rPr>
          <w:i/>
        </w:rPr>
        <w:t>Analyzing effect of quadruple multiple sequence alignments on deep learning based protein inter-residue distance prediction.</w:t>
      </w:r>
      <w:r>
        <w:rPr/>
        <w:t xml:space="preserve"> Scientific Reports, 2021. </w:t>
      </w:r>
      <w:r>
        <w:rPr>
          <w:b/>
        </w:rPr>
        <w:t>11</w:t>
      </w:r>
      <w:r>
        <w:rPr/>
        <w:t>(1): p. 7574.</w:t>
      </w:r>
    </w:p>
    <w:p>
      <w:pPr>
        <w:pStyle w:val="EndNoteBibliography"/>
        <w:spacing w:before="0" w:after="0"/>
        <w:ind w:left="720" w:hanging="720"/>
        <w:rPr/>
      </w:pPr>
      <w:r>
        <w:rPr/>
        <w:t>6.</w:t>
        <w:tab/>
        <w:t xml:space="preserve">Szklarczyk, D., et al., </w:t>
      </w:r>
      <w:r>
        <w:rPr>
          <w:i/>
        </w:rPr>
        <w:t>STRING v11: protein–protein association networks with increased coverage, supporting functional discovery in genome-wide experimental datasets.</w:t>
      </w:r>
      <w:r>
        <w:rPr/>
        <w:t xml:space="preserve"> Nucleic acids research, 2019. </w:t>
      </w:r>
      <w:r>
        <w:rPr>
          <w:b/>
        </w:rPr>
        <w:t>47</w:t>
      </w:r>
      <w:r>
        <w:rPr/>
        <w:t>(D1): p. D607-D613.</w:t>
      </w:r>
    </w:p>
    <w:p>
      <w:pPr>
        <w:pStyle w:val="EndNoteBibliography"/>
        <w:spacing w:before="0" w:after="0"/>
        <w:ind w:left="720" w:hanging="720"/>
        <w:rPr/>
      </w:pPr>
      <w:r>
        <w:rPr/>
        <w:t>7.</w:t>
        <w:tab/>
        <w:t xml:space="preserve">Pellegrini, M., et al., </w:t>
      </w:r>
      <w:r>
        <w:rPr>
          <w:i/>
        </w:rPr>
        <w:t>Assigning protein functions by comparative genome analysis: protein phylogenetic profiles.</w:t>
      </w:r>
      <w:r>
        <w:rPr/>
        <w:t xml:space="preserve"> Proceedings of the National Academy of Sciences, 1999. </w:t>
      </w:r>
      <w:r>
        <w:rPr>
          <w:b/>
        </w:rPr>
        <w:t>96</w:t>
      </w:r>
      <w:r>
        <w:rPr/>
        <w:t>(8): p. 4285-4288.</w:t>
      </w:r>
    </w:p>
    <w:p>
      <w:pPr>
        <w:pStyle w:val="EndNoteBibliography"/>
        <w:spacing w:before="0" w:after="0"/>
        <w:ind w:left="720" w:hanging="720"/>
        <w:rPr/>
      </w:pPr>
      <w:r>
        <w:rPr/>
        <w:t>8.</w:t>
        <w:tab/>
        <w:t xml:space="preserve">Zhu, X., Y. Xiong, and D. Kihara, </w:t>
      </w:r>
      <w:r>
        <w:rPr>
          <w:i/>
        </w:rPr>
        <w:t>Large-scale binding ligand prediction by improved patch-based method Patch-Surfer2. 0.</w:t>
      </w:r>
      <w:r>
        <w:rPr/>
        <w:t xml:space="preserve"> Bioinformatics, 2015. </w:t>
      </w:r>
      <w:r>
        <w:rPr>
          <w:b/>
        </w:rPr>
        <w:t>31</w:t>
      </w:r>
      <w:r>
        <w:rPr/>
        <w:t>(5): p. 707-713.</w:t>
      </w:r>
    </w:p>
    <w:p>
      <w:pPr>
        <w:pStyle w:val="EndNoteBibliography"/>
        <w:spacing w:before="0" w:after="0"/>
        <w:ind w:left="720" w:hanging="720"/>
        <w:rPr/>
      </w:pPr>
      <w:r>
        <w:rPr/>
        <w:t>9.</w:t>
        <w:tab/>
        <w:t xml:space="preserve">Sippl, M.J., </w:t>
      </w:r>
      <w:r>
        <w:rPr>
          <w:i/>
        </w:rPr>
        <w:t>Boltzmann's principle, knowledge-based mean fields and protein folding. An approach to the computational determination of protein structures.</w:t>
      </w:r>
      <w:r>
        <w:rPr/>
        <w:t xml:space="preserve"> Journal of computer-aided molecular design, 1993. </w:t>
      </w:r>
      <w:r>
        <w:rPr>
          <w:b/>
        </w:rPr>
        <w:t>7</w:t>
      </w:r>
      <w:r>
        <w:rPr/>
        <w:t>: p. 473--501.</w:t>
      </w:r>
    </w:p>
    <w:p>
      <w:pPr>
        <w:pStyle w:val="EndNoteBibliography"/>
        <w:spacing w:before="0" w:after="0"/>
        <w:ind w:left="720" w:hanging="720"/>
        <w:rPr/>
      </w:pPr>
      <w:r>
        <w:rPr/>
        <w:t>10.</w:t>
        <w:tab/>
        <w:t xml:space="preserve">Mirzaie, M. and M. Sadeghi, </w:t>
      </w:r>
      <w:r>
        <w:rPr>
          <w:i/>
        </w:rPr>
        <w:t>Knowledge-based potentials in protein fold recognition.</w:t>
      </w:r>
      <w:r>
        <w:rPr/>
        <w:t xml:space="preserve"> Archives of Advances in Biosciences, 2010. </w:t>
      </w:r>
      <w:r>
        <w:rPr>
          <w:b/>
        </w:rPr>
        <w:t>1</w:t>
      </w:r>
      <w:r>
        <w:rPr/>
        <w:t>(4).</w:t>
      </w:r>
    </w:p>
    <w:p>
      <w:pPr>
        <w:pStyle w:val="EndNoteBibliography"/>
        <w:spacing w:before="0" w:after="0"/>
        <w:ind w:left="720" w:hanging="720"/>
        <w:rPr/>
      </w:pPr>
      <w:r>
        <w:rPr/>
        <w:t>11.</w:t>
        <w:tab/>
        <w:t xml:space="preserve">Mirzaie, M. and M. Sadeghi, </w:t>
      </w:r>
      <w:r>
        <w:rPr>
          <w:i/>
        </w:rPr>
        <w:t>Delaunay‐based nonlocal interactions are sufficient and accurate in protein fold recognition.</w:t>
      </w:r>
      <w:r>
        <w:rPr/>
        <w:t xml:space="preserve"> Proteins: Structure, Function, and Bioinformatics, 2014. </w:t>
      </w:r>
      <w:r>
        <w:rPr>
          <w:b/>
        </w:rPr>
        <w:t>82</w:t>
      </w:r>
      <w:r>
        <w:rPr/>
        <w:t>(3): p. 415-423.</w:t>
      </w:r>
    </w:p>
    <w:p>
      <w:pPr>
        <w:pStyle w:val="EndNoteBibliography"/>
        <w:spacing w:before="0" w:after="0"/>
        <w:ind w:left="720" w:hanging="720"/>
        <w:rPr/>
      </w:pPr>
      <w:r>
        <w:rPr/>
        <w:t>12.</w:t>
        <w:tab/>
        <w:t xml:space="preserve">Melo, F., R. Snchez, and A. Sali, </w:t>
      </w:r>
      <w:r>
        <w:rPr>
          <w:i/>
        </w:rPr>
        <w:t>Statistical potentials for fold assessment.</w:t>
      </w:r>
      <w:r>
        <w:rPr/>
        <w:t xml:space="preserve"> Protein science, 2002. </w:t>
      </w:r>
      <w:r>
        <w:rPr>
          <w:b/>
        </w:rPr>
        <w:t>11</w:t>
      </w:r>
      <w:r>
        <w:rPr/>
        <w:t>(2): p. 430--448.</w:t>
      </w:r>
    </w:p>
    <w:p>
      <w:pPr>
        <w:pStyle w:val="EndNoteBibliography"/>
        <w:spacing w:before="0" w:after="0"/>
        <w:ind w:left="720" w:hanging="720"/>
        <w:rPr/>
      </w:pPr>
      <w:r>
        <w:rPr/>
        <w:t>13.</w:t>
        <w:tab/>
        <w:t xml:space="preserve">Dosztanyi, Z., et al., </w:t>
      </w:r>
      <w:r>
        <w:rPr>
          <w:i/>
        </w:rPr>
        <w:t>The pairwise energy content estimated from amino acid composition discriminates between folded and intrinsically unstructured proteins.</w:t>
      </w:r>
      <w:r>
        <w:rPr/>
        <w:t xml:space="preserve"> Journal of molecular biology, 2005. </w:t>
      </w:r>
      <w:r>
        <w:rPr>
          <w:b/>
        </w:rPr>
        <w:t>347</w:t>
      </w:r>
      <w:r>
        <w:rPr/>
        <w:t>(4): p. 827--839.</w:t>
      </w:r>
    </w:p>
    <w:p>
      <w:pPr>
        <w:pStyle w:val="EndNoteBibliography"/>
        <w:spacing w:before="0" w:after="0"/>
        <w:ind w:left="720" w:hanging="720"/>
        <w:rPr/>
      </w:pPr>
      <w:r>
        <w:rPr/>
        <w:t>14.</w:t>
        <w:tab/>
        <w:t xml:space="preserve">Sillitoe, I., et al., </w:t>
      </w:r>
      <w:r>
        <w:rPr>
          <w:i/>
        </w:rPr>
        <w:t>CATH: increased structural coverage of functional space.</w:t>
      </w:r>
      <w:r>
        <w:rPr/>
        <w:t xml:space="preserve"> Nucleic acids research, 2021. </w:t>
      </w:r>
      <w:r>
        <w:rPr>
          <w:b/>
        </w:rPr>
        <w:t>49</w:t>
      </w:r>
      <w:r>
        <w:rPr/>
        <w:t>(D1): p. D266-D273.</w:t>
      </w:r>
    </w:p>
    <w:p>
      <w:pPr>
        <w:pStyle w:val="EndNoteBibliography"/>
        <w:spacing w:before="0" w:after="0"/>
        <w:ind w:left="720" w:hanging="720"/>
        <w:rPr/>
      </w:pPr>
      <w:r>
        <w:rPr/>
        <w:t>15.</w:t>
        <w:tab/>
        <w:t xml:space="preserve">Lo Conte, L., et al., </w:t>
      </w:r>
      <w:r>
        <w:rPr>
          <w:i/>
        </w:rPr>
        <w:t>SCOP: a structural classification of proteins database.</w:t>
      </w:r>
      <w:r>
        <w:rPr/>
        <w:t xml:space="preserve"> Nucleic acids research, 2000. </w:t>
      </w:r>
      <w:r>
        <w:rPr>
          <w:b/>
        </w:rPr>
        <w:t>28</w:t>
      </w:r>
      <w:r>
        <w:rPr/>
        <w:t>(1): p. 257-259.</w:t>
      </w:r>
    </w:p>
    <w:p>
      <w:pPr>
        <w:pStyle w:val="EndNoteBibliography"/>
        <w:spacing w:before="0" w:after="0"/>
        <w:ind w:left="720" w:hanging="720"/>
        <w:rPr/>
      </w:pPr>
      <w:r>
        <w:rPr/>
        <w:t>16.</w:t>
        <w:tab/>
        <w:t xml:space="preserve">Fox, N.K., S.E. Brenner, and J.-M. Chandonia, </w:t>
      </w:r>
      <w:r>
        <w:rPr>
          <w:i/>
        </w:rPr>
        <w:t>SCOPe: Structural Classification of Proteins—extended, integrating SCOP and ASTRAL data and classification of new structures.</w:t>
      </w:r>
      <w:r>
        <w:rPr/>
        <w:t xml:space="preserve"> Nucleic acids research, 2014. </w:t>
      </w:r>
      <w:r>
        <w:rPr>
          <w:b/>
        </w:rPr>
        <w:t>42</w:t>
      </w:r>
      <w:r>
        <w:rPr/>
        <w:t>(D1): p. D304-D309.</w:t>
      </w:r>
    </w:p>
    <w:p>
      <w:pPr>
        <w:pStyle w:val="EndNoteBibliography"/>
        <w:spacing w:before="0" w:after="0"/>
        <w:ind w:left="720" w:hanging="720"/>
        <w:rPr/>
      </w:pPr>
      <w:r>
        <w:rPr/>
        <w:t>17.</w:t>
        <w:tab/>
        <w:t xml:space="preserve">Zhang, Y. and J. Skolnick, </w:t>
      </w:r>
      <w:r>
        <w:rPr>
          <w:i/>
        </w:rPr>
        <w:t>Scoring function for automated assessment of protein structure template quality.</w:t>
      </w:r>
      <w:r>
        <w:rPr/>
        <w:t xml:space="preserve"> Proteins: Structure, Function, and Bioinformatics, 2004. </w:t>
      </w:r>
      <w:r>
        <w:rPr>
          <w:b/>
        </w:rPr>
        <w:t>57</w:t>
      </w:r>
      <w:r>
        <w:rPr/>
        <w:t>(4): p. 702--710.</w:t>
      </w:r>
    </w:p>
    <w:p>
      <w:pPr>
        <w:pStyle w:val="EndNoteBibliography"/>
        <w:spacing w:before="0" w:after="0"/>
        <w:ind w:left="720" w:hanging="720"/>
        <w:rPr/>
      </w:pPr>
      <w:r>
        <w:rPr/>
        <w:t>18.</w:t>
        <w:tab/>
        <w:t xml:space="preserve">Maiorov, V.N. and G.M. Crippen, </w:t>
      </w:r>
      <w:r>
        <w:rPr>
          <w:i/>
        </w:rPr>
        <w:t>Significance of root-mean-square deviation in comparing three-dimensional structures of globular proteins.</w:t>
      </w:r>
      <w:r>
        <w:rPr/>
        <w:t xml:space="preserve"> Journal of molecular biology, 1994. </w:t>
      </w:r>
      <w:r>
        <w:rPr>
          <w:b/>
        </w:rPr>
        <w:t>235</w:t>
      </w:r>
      <w:r>
        <w:rPr/>
        <w:t>(2): p. 625--634.</w:t>
      </w:r>
    </w:p>
    <w:p>
      <w:pPr>
        <w:pStyle w:val="EndNoteBibliography"/>
        <w:spacing w:before="0" w:after="0"/>
        <w:ind w:left="720" w:hanging="720"/>
        <w:rPr/>
      </w:pPr>
      <w:r>
        <w:rPr/>
        <w:t>19.</w:t>
        <w:tab/>
        <w:t xml:space="preserve">Malod-Dognin, N. and N. Pržulj, </w:t>
      </w:r>
      <w:r>
        <w:rPr>
          <w:i/>
        </w:rPr>
        <w:t>GR-Align: fast and flexible alignment of protein 3D structures using graphlet degree similarity.</w:t>
      </w:r>
      <w:r>
        <w:rPr/>
        <w:t xml:space="preserve"> Bioinformatics, 2014. </w:t>
      </w:r>
      <w:r>
        <w:rPr>
          <w:b/>
        </w:rPr>
        <w:t>30</w:t>
      </w:r>
      <w:r>
        <w:rPr/>
        <w:t>(9): p. 1259-1265.</w:t>
      </w:r>
    </w:p>
    <w:p>
      <w:pPr>
        <w:pStyle w:val="EndNoteBibliography"/>
        <w:spacing w:before="0" w:after="0"/>
        <w:ind w:left="720" w:hanging="720"/>
        <w:rPr/>
      </w:pPr>
      <w:r>
        <w:rPr/>
        <w:t>20.</w:t>
        <w:tab/>
        <w:t xml:space="preserve">Tian, K., et al., </w:t>
      </w:r>
      <w:r>
        <w:rPr>
          <w:i/>
        </w:rPr>
        <w:t>Comparing protein structures and inferring functions with a novel three-dimensional Yau–Hausdorff method.</w:t>
      </w:r>
      <w:r>
        <w:rPr/>
        <w:t xml:space="preserve"> Journal of Biomolecular Structure and Dynamics, 2018.</w:t>
      </w:r>
    </w:p>
    <w:p>
      <w:pPr>
        <w:pStyle w:val="EndNoteBibliography"/>
        <w:spacing w:before="0" w:after="0"/>
        <w:ind w:left="720" w:hanging="720"/>
        <w:rPr/>
      </w:pPr>
      <w:r>
        <w:rPr/>
        <w:t>21.</w:t>
        <w:tab/>
        <w:t xml:space="preserve">Lundin, D., et al., </w:t>
      </w:r>
      <w:r>
        <w:rPr>
          <w:i/>
        </w:rPr>
        <w:t>Use of structural phylogenetic networks for classification of the ferritin-like superfamily.</w:t>
      </w:r>
      <w:r>
        <w:rPr/>
        <w:t xml:space="preserve"> Journal of Biological Chemistry, 2012. </w:t>
      </w:r>
      <w:r>
        <w:rPr>
          <w:b/>
        </w:rPr>
        <w:t>287</w:t>
      </w:r>
      <w:r>
        <w:rPr/>
        <w:t>(24): p. 20565--20575.</w:t>
      </w:r>
    </w:p>
    <w:p>
      <w:pPr>
        <w:pStyle w:val="EndNoteBibliography"/>
        <w:spacing w:before="0" w:after="0"/>
        <w:ind w:left="720" w:hanging="720"/>
        <w:rPr/>
      </w:pPr>
      <w:r>
        <w:rPr/>
        <w:t>22.</w:t>
        <w:tab/>
        <w:t xml:space="preserve">Gowthaman, R., et al., </w:t>
      </w:r>
      <w:r>
        <w:rPr>
          <w:i/>
        </w:rPr>
        <w:t>CoV3D: a database of high resolution coronavirus protein structures.</w:t>
      </w:r>
      <w:r>
        <w:rPr/>
        <w:t xml:space="preserve"> Nucleic acids research, 2021. </w:t>
      </w:r>
      <w:r>
        <w:rPr>
          <w:b/>
        </w:rPr>
        <w:t>49</w:t>
      </w:r>
      <w:r>
        <w:rPr/>
        <w:t>(D1): p. D282-D287.</w:t>
      </w:r>
    </w:p>
    <w:p>
      <w:pPr>
        <w:pStyle w:val="EndNoteBibliography"/>
        <w:spacing w:before="0" w:after="0"/>
        <w:ind w:left="720" w:hanging="720"/>
        <w:rPr/>
      </w:pPr>
      <w:r>
        <w:rPr/>
        <w:t>23.</w:t>
        <w:tab/>
        <w:t xml:space="preserve">van Heel, A.J., et al., </w:t>
      </w:r>
      <w:r>
        <w:rPr>
          <w:i/>
        </w:rPr>
        <w:t>BAGEL3: automated identification of genes encoding bacteriocins and (non-)bactericidal posttranslationally modified peptides.</w:t>
      </w:r>
      <w:r>
        <w:rPr/>
        <w:t xml:space="preserve"> Nucleic Acids Research, 2013. </w:t>
      </w:r>
      <w:r>
        <w:rPr>
          <w:b/>
        </w:rPr>
        <w:t>41</w:t>
      </w:r>
      <w:r>
        <w:rPr/>
        <w:t>(W1): p. W448-W453.</w:t>
      </w:r>
    </w:p>
    <w:p>
      <w:pPr>
        <w:pStyle w:val="EndNoteBibliography"/>
        <w:spacing w:before="0" w:after="0"/>
        <w:ind w:left="720" w:hanging="720"/>
        <w:rPr/>
      </w:pPr>
      <w:r>
        <w:rPr/>
        <w:t>24.</w:t>
        <w:tab/>
        <w:t xml:space="preserve">Cheng, F., I.A. Kovács, and A.-L. Barabási, </w:t>
      </w:r>
      <w:r>
        <w:rPr>
          <w:i/>
        </w:rPr>
        <w:t>Network-based prediction of drug combinations.</w:t>
      </w:r>
      <w:r>
        <w:rPr/>
        <w:t xml:space="preserve"> Nature communications, 2019. </w:t>
      </w:r>
      <w:r>
        <w:rPr>
          <w:b/>
        </w:rPr>
        <w:t>10</w:t>
      </w:r>
      <w:r>
        <w:rPr/>
        <w:t>(1): p. 1197.</w:t>
      </w:r>
    </w:p>
    <w:p>
      <w:pPr>
        <w:pStyle w:val="EndNoteBibliography"/>
        <w:spacing w:before="0" w:after="0"/>
        <w:ind w:left="720" w:hanging="720"/>
        <w:rPr/>
      </w:pPr>
      <w:r>
        <w:rPr/>
        <w:t>25.</w:t>
        <w:tab/>
        <w:t xml:space="preserve">Fox, N.K., S.E. Brenner, and J.-M. Chandonia, </w:t>
      </w:r>
      <w:r>
        <w:rPr>
          <w:i/>
        </w:rPr>
        <w:t>SCOPe: Structural Classification of Proteins—extended, integrating SCOP and ASTRAL data and classification of new structures.</w:t>
      </w:r>
      <w:r>
        <w:rPr/>
        <w:t xml:space="preserve"> Nucleic acids research, 2014. </w:t>
      </w:r>
      <w:r>
        <w:rPr>
          <w:b/>
        </w:rPr>
        <w:t>42</w:t>
      </w:r>
      <w:r>
        <w:rPr/>
        <w:t>(D1): p. D304--D309.</w:t>
      </w:r>
    </w:p>
    <w:p>
      <w:pPr>
        <w:pStyle w:val="EndNoteBibliography"/>
        <w:spacing w:before="0" w:after="0"/>
        <w:ind w:left="720" w:hanging="720"/>
        <w:rPr/>
      </w:pPr>
      <w:r>
        <w:rPr/>
        <w:t>26.</w:t>
        <w:tab/>
        <w:t xml:space="preserve">Abrusán, G. and J.A. Marsh, </w:t>
      </w:r>
      <w:r>
        <w:rPr>
          <w:i/>
        </w:rPr>
        <w:t>Alpha helices are more robust to mutations than beta strands.</w:t>
      </w:r>
      <w:r>
        <w:rPr/>
        <w:t xml:space="preserve"> PLoS computational biology, 2016. </w:t>
      </w:r>
      <w:r>
        <w:rPr>
          <w:b/>
        </w:rPr>
        <w:t>12</w:t>
      </w:r>
      <w:r>
        <w:rPr/>
        <w:t>(12): p. e1005242.</w:t>
      </w:r>
    </w:p>
    <w:p>
      <w:pPr>
        <w:pStyle w:val="EndNoteBibliography"/>
        <w:spacing w:before="0" w:after="0"/>
        <w:ind w:left="720" w:hanging="720"/>
        <w:rPr/>
      </w:pPr>
      <w:r>
        <w:rPr/>
        <w:t>27.</w:t>
        <w:tab/>
        <w:t xml:space="preserve">Wintjens, R.T., M.J. Rooman, and S.J. Wodak, </w:t>
      </w:r>
      <w:r>
        <w:rPr>
          <w:i/>
        </w:rPr>
        <w:t>Automatic classification and analysis of αα-turn motifs in proteins.</w:t>
      </w:r>
      <w:r>
        <w:rPr/>
        <w:t xml:space="preserve"> Journal of molecular biology, 1996. </w:t>
      </w:r>
      <w:r>
        <w:rPr>
          <w:b/>
        </w:rPr>
        <w:t>255</w:t>
      </w:r>
      <w:r>
        <w:rPr/>
        <w:t>(1): p. 235-253.</w:t>
      </w:r>
    </w:p>
    <w:p>
      <w:pPr>
        <w:pStyle w:val="EndNoteBibliography"/>
        <w:spacing w:before="0" w:after="0"/>
        <w:ind w:left="720" w:hanging="720"/>
        <w:rPr/>
      </w:pPr>
      <w:r>
        <w:rPr/>
        <w:t>28.</w:t>
        <w:tab/>
        <w:t xml:space="preserve">Zhang, Y. and J. Skolnick, </w:t>
      </w:r>
      <w:r>
        <w:rPr>
          <w:i/>
        </w:rPr>
        <w:t>TM-align: a protein structure alignment algorithm based on the TM-score.</w:t>
      </w:r>
      <w:r>
        <w:rPr/>
        <w:t xml:space="preserve"> Nucleic acids research, 2005. </w:t>
      </w:r>
      <w:r>
        <w:rPr>
          <w:b/>
        </w:rPr>
        <w:t>33</w:t>
      </w:r>
      <w:r>
        <w:rPr/>
        <w:t>(7): p. 2302-2309.</w:t>
      </w:r>
    </w:p>
    <w:p>
      <w:pPr>
        <w:pStyle w:val="EndNoteBibliography"/>
        <w:spacing w:before="0" w:after="0"/>
        <w:ind w:left="720" w:hanging="720"/>
        <w:rPr/>
      </w:pPr>
      <w:r>
        <w:rPr/>
        <w:t>29.</w:t>
        <w:tab/>
        <w:t xml:space="preserve">Malik, A.J., A.M. Poole, and J.R. Allison, </w:t>
      </w:r>
      <w:r>
        <w:rPr>
          <w:i/>
        </w:rPr>
        <w:t>Structural phylogenetics with confidence.</w:t>
      </w:r>
      <w:r>
        <w:rPr/>
        <w:t xml:space="preserve"> Molecular Biology and Evolution, 2020. </w:t>
      </w:r>
      <w:r>
        <w:rPr>
          <w:b/>
        </w:rPr>
        <w:t>37</w:t>
      </w:r>
      <w:r>
        <w:rPr/>
        <w:t>(9): p. 2711--2726.</w:t>
      </w:r>
    </w:p>
    <w:p>
      <w:pPr>
        <w:pStyle w:val="EndNoteBibliography"/>
        <w:spacing w:before="0" w:after="0"/>
        <w:ind w:left="720" w:hanging="720"/>
        <w:rPr/>
      </w:pPr>
      <w:r>
        <w:rPr/>
        <w:t>30.</w:t>
        <w:tab/>
        <w:t xml:space="preserve">Gascuel, O., </w:t>
      </w:r>
      <w:r>
        <w:rPr>
          <w:i/>
        </w:rPr>
        <w:t>BIONJ: an improved version of the NJ algorithm based on a simple model of sequence data.</w:t>
      </w:r>
      <w:r>
        <w:rPr/>
        <w:t xml:space="preserve"> Molecular biology and evolution, 1997. </w:t>
      </w:r>
      <w:r>
        <w:rPr>
          <w:b/>
        </w:rPr>
        <w:t>14</w:t>
      </w:r>
      <w:r>
        <w:rPr/>
        <w:t>(7): p. 685--695.</w:t>
      </w:r>
    </w:p>
    <w:p>
      <w:pPr>
        <w:pStyle w:val="EndNoteBibliography"/>
        <w:spacing w:before="0" w:after="0"/>
        <w:ind w:left="720" w:hanging="720"/>
        <w:rPr/>
      </w:pPr>
      <w:r>
        <w:rPr/>
        <w:t>31.</w:t>
        <w:tab/>
        <w:t xml:space="preserve">Andersson, C.S. and M. Högbom, </w:t>
      </w:r>
      <w:r>
        <w:rPr>
          <w:i/>
        </w:rPr>
        <w:t>A Mycobacterium tuberculosis ligand-binding Mn/Fe protein reveals a new cofactor in a remodeled R2-protein scaffold.</w:t>
      </w:r>
      <w:r>
        <w:rPr/>
        <w:t xml:space="preserve"> Proceedings of the National Academy of Sciences, 2009. </w:t>
      </w:r>
      <w:r>
        <w:rPr>
          <w:b/>
        </w:rPr>
        <w:t>106</w:t>
      </w:r>
      <w:r>
        <w:rPr/>
        <w:t>(14): p. 5633-5638.</w:t>
      </w:r>
    </w:p>
    <w:p>
      <w:pPr>
        <w:pStyle w:val="EndNoteBibliography"/>
        <w:spacing w:before="0" w:after="0"/>
        <w:ind w:left="720" w:hanging="720"/>
        <w:rPr/>
      </w:pPr>
      <w:r>
        <w:rPr/>
        <w:t>32.</w:t>
        <w:tab/>
        <w:t xml:space="preserve">Högbom, M., </w:t>
      </w:r>
      <w:r>
        <w:rPr>
          <w:i/>
        </w:rPr>
        <w:t>Metal use in ribonucleotide reductase R2, di-iron, di-manganese and heterodinuclear—an intricate bioinorganic workaround to use different metals for the same reaction.</w:t>
      </w:r>
      <w:r>
        <w:rPr/>
        <w:t xml:space="preserve"> Metallomics, 2011. </w:t>
      </w:r>
      <w:r>
        <w:rPr>
          <w:b/>
        </w:rPr>
        <w:t>3</w:t>
      </w:r>
      <w:r>
        <w:rPr/>
        <w:t>(2): p. 110-120.</w:t>
      </w:r>
    </w:p>
    <w:p>
      <w:pPr>
        <w:pStyle w:val="EndNoteBibliography"/>
        <w:spacing w:before="0" w:after="0"/>
        <w:ind w:left="720" w:hanging="720"/>
        <w:rPr/>
      </w:pPr>
      <w:r>
        <w:rPr/>
        <w:t>33.</w:t>
        <w:tab/>
        <w:t xml:space="preserve">Dyer, D.H., et al., </w:t>
      </w:r>
      <w:r>
        <w:rPr>
          <w:i/>
        </w:rPr>
        <w:t>X‐ray structure of putative acyl‐ACP desaturase DesA2 from Mycobacterium tuberculosis H37Rv.</w:t>
      </w:r>
      <w:r>
        <w:rPr/>
        <w:t xml:space="preserve"> Protein science, 2005. </w:t>
      </w:r>
      <w:r>
        <w:rPr>
          <w:b/>
        </w:rPr>
        <w:t>14</w:t>
      </w:r>
      <w:r>
        <w:rPr/>
        <w:t>(6): p. 1508-1517.</w:t>
      </w:r>
    </w:p>
    <w:p>
      <w:pPr>
        <w:pStyle w:val="EndNoteBibliography"/>
        <w:spacing w:before="0" w:after="0"/>
        <w:ind w:left="720" w:hanging="720"/>
        <w:rPr/>
      </w:pPr>
      <w:r>
        <w:rPr/>
        <w:t>34.</w:t>
        <w:tab/>
        <w:t xml:space="preserve">Leahy, J.G., P.J. Batchelor, and S.M. Morcomb, </w:t>
      </w:r>
      <w:r>
        <w:rPr>
          <w:i/>
        </w:rPr>
        <w:t>Evolution of the soluble diiron monooxygenases.</w:t>
      </w:r>
      <w:r>
        <w:rPr/>
        <w:t xml:space="preserve"> FEMS microbiology reviews, 2003. </w:t>
      </w:r>
      <w:r>
        <w:rPr>
          <w:b/>
        </w:rPr>
        <w:t>27</w:t>
      </w:r>
      <w:r>
        <w:rPr/>
        <w:t>(4): p. 449-479.</w:t>
      </w:r>
    </w:p>
    <w:p>
      <w:pPr>
        <w:pStyle w:val="EndNoteBibliography"/>
        <w:ind w:left="720" w:hanging="720"/>
        <w:rPr/>
      </w:pPr>
      <w:r>
        <w:rPr/>
        <w:t>35.</w:t>
        <w:tab/>
        <w:t xml:space="preserve">Merkx, M., et al., </w:t>
      </w:r>
      <w:r>
        <w:rPr>
          <w:i/>
        </w:rPr>
        <w:t>Dioxygen activation and methane hydroxylation by soluble methane monooxygenase: a tale of two irons and three proteins.</w:t>
      </w:r>
      <w:r>
        <w:rPr/>
        <w:t xml:space="preserve"> Angewandte Chemie International Edition, 2001. </w:t>
      </w:r>
      <w:r>
        <w:rPr>
          <w:b/>
        </w:rPr>
        <w:t>40</w:t>
      </w:r>
      <w:r>
        <w:rPr/>
        <w:t>(15): p. 2782-2807.</w:t>
      </w:r>
    </w:p>
    <w:p>
      <w:pPr>
        <w:pStyle w:val="Normal"/>
        <w:spacing w:before="0" w:after="160"/>
        <w:rPr>
          <w:rFonts w:ascii="Times New Roman" w:hAnsi="Times New Roman" w:cs="Times New Roman" w:asciiTheme="majorBidi" w:cstheme="majorBidi" w:hAnsiTheme="majorBidi"/>
          <w:sz w:val="24"/>
          <w:szCs w:val="24"/>
        </w:rPr>
      </w:pPr>
      <w:r>
        <w:rPr>
          <w:rFonts w:ascii="Times New Roman" w:hAnsi="Times New Roman"/>
          <w:sz w:val="24"/>
          <w:szCs w:val="24"/>
        </w:rPr>
      </w:r>
      <w:r>
        <w:rPr>
          <w:sz w:val="24"/>
          <w:szCs w:val="24"/>
          <w:rFonts w:ascii="Times New Roman" w:hAnsi="Times New Roman"/>
        </w:rPr>
        <w:fldChar w:fldCharType="end"/>
      </w:r>
      <w:r>
        <w:fldChar w:fldCharType="begin"/>
      </w:r>
      <w:r>
        <w:rPr>
          <w:sz w:val="24"/>
          <w:szCs w:val="24"/>
          <w:rFonts w:ascii="Times New Roman" w:hAnsi="Times New Roman"/>
        </w:rPr>
        <w:instrText xml:space="preserve">ADDIN</w:instrText>
      </w:r>
      <w:r>
        <w:rPr>
          <w:rFonts w:ascii="Times New Roman" w:hAnsi="Times New Roman"/>
          <w:sz w:val="24"/>
          <w:szCs w:val="24"/>
        </w:rPr>
      </w:r>
      <w:r>
        <w:rPr>
          <w:sz w:val="24"/>
          <w:szCs w:val="24"/>
          <w:rFonts w:ascii="Times New Roman" w:hAnsi="Times New Roman"/>
        </w:rPr>
        <w:fldChar w:fldCharType="separate"/>
      </w:r>
      <w:r>
        <w:rPr>
          <w:rFonts w:ascii="Times New Roman" w:hAnsi="Times New Roman"/>
          <w:sz w:val="24"/>
          <w:szCs w:val="24"/>
        </w:rPr>
      </w:r>
      <w:r>
        <w:rPr>
          <w:rFonts w:ascii="Times New Roman" w:hAnsi="Times New Roman"/>
          <w:sz w:val="24"/>
          <w:szCs w:val="24"/>
        </w:rPr>
      </w:r>
      <w:r>
        <w:rPr>
          <w:sz w:val="24"/>
          <w:szCs w:val="24"/>
          <w:rFonts w:ascii="Times New Roman" w:hAnsi="Times New Roman"/>
        </w:rPr>
        <w:fldChar w:fldCharType="end"/>
      </w:r>
      <w:r>
        <w:fldChar w:fldCharType="begin"/>
      </w:r>
      <w:r>
        <w:rPr>
          <w:sz w:val="24"/>
          <w:szCs w:val="24"/>
          <w:rFonts w:ascii="Times New Roman" w:hAnsi="Times New Roman"/>
        </w:rPr>
        <w:instrText xml:space="preserve">ADDIN</w:instrText>
      </w:r>
      <w:r>
        <w:rPr>
          <w:rFonts w:ascii="Times New Roman" w:hAnsi="Times New Roman"/>
          <w:sz w:val="24"/>
          <w:szCs w:val="24"/>
        </w:rPr>
      </w:r>
      <w:r>
        <w:rPr>
          <w:sz w:val="24"/>
          <w:szCs w:val="24"/>
          <w:rFonts w:ascii="Times New Roman" w:hAnsi="Times New Roman"/>
        </w:rPr>
        <w:fldChar w:fldCharType="separate"/>
      </w:r>
      <w:r>
        <w:rPr>
          <w:rFonts w:ascii="Times New Roman" w:hAnsi="Times New Roman"/>
          <w:sz w:val="24"/>
          <w:szCs w:val="24"/>
        </w:rPr>
      </w:r>
      <w:r>
        <w:rPr>
          <w:rFonts w:ascii="Times New Roman" w:hAnsi="Times New Roman"/>
          <w:sz w:val="24"/>
          <w:szCs w:val="24"/>
        </w:rPr>
      </w:r>
      <w:r>
        <w:rPr>
          <w:sz w:val="24"/>
          <w:szCs w:val="24"/>
          <w:rFonts w:ascii="Times New Roman" w:hAnsi="Times New Roman"/>
        </w:rPr>
        <w:fldChar w:fldCharType="end"/>
      </w:r>
      <w:r>
        <w:fldChar w:fldCharType="begin"/>
      </w:r>
      <w:r>
        <w:rPr>
          <w:sz w:val="24"/>
          <w:szCs w:val="24"/>
          <w:rFonts w:ascii="Times New Roman" w:hAnsi="Times New Roman"/>
        </w:rPr>
        <w:instrText xml:space="preserve">ADDIN</w:instrText>
      </w:r>
      <w:r>
        <w:rPr>
          <w:rFonts w:ascii="Times New Roman" w:hAnsi="Times New Roman"/>
          <w:sz w:val="24"/>
          <w:szCs w:val="24"/>
        </w:rPr>
      </w:r>
      <w:r>
        <w:rPr>
          <w:sz w:val="24"/>
          <w:szCs w:val="24"/>
          <w:rFonts w:ascii="Times New Roman" w:hAnsi="Times New Roman"/>
        </w:rPr>
        <w:fldChar w:fldCharType="separate"/>
      </w:r>
      <w:r>
        <w:rPr>
          <w:rFonts w:ascii="Times New Roman" w:hAnsi="Times New Roman"/>
          <w:sz w:val="24"/>
          <w:szCs w:val="24"/>
        </w:rPr>
      </w:r>
      <w:r>
        <w:rPr>
          <w:rFonts w:ascii="Times New Roman" w:hAnsi="Times New Roman"/>
          <w:sz w:val="24"/>
          <w:szCs w:val="24"/>
        </w:rPr>
      </w:r>
      <w:r>
        <w:rPr>
          <w:sz w:val="24"/>
          <w:szCs w:val="24"/>
          <w:rFonts w:ascii="Times New Roman" w:hAnsi="Times New Roman"/>
        </w:rPr>
        <w:fldChar w:fldCharType="end"/>
      </w:r>
      <w:r>
        <w:fldChar w:fldCharType="begin"/>
      </w:r>
      <w:r>
        <w:rPr>
          <w:sz w:val="24"/>
          <w:szCs w:val="24"/>
          <w:rFonts w:ascii="Times New Roman" w:hAnsi="Times New Roman"/>
        </w:rPr>
        <w:instrText xml:space="preserve">ADDIN</w:instrText>
      </w:r>
      <w:r>
        <w:rPr>
          <w:rFonts w:ascii="Times New Roman" w:hAnsi="Times New Roman"/>
          <w:sz w:val="24"/>
          <w:szCs w:val="24"/>
        </w:rPr>
      </w:r>
      <w:r>
        <w:rPr>
          <w:sz w:val="24"/>
          <w:szCs w:val="24"/>
          <w:rFonts w:ascii="Times New Roman" w:hAnsi="Times New Roman"/>
        </w:rPr>
        <w:fldChar w:fldCharType="separate"/>
      </w:r>
      <w:r>
        <w:rPr>
          <w:rFonts w:ascii="Times New Roman" w:hAnsi="Times New Roman"/>
          <w:sz w:val="24"/>
          <w:szCs w:val="24"/>
        </w:rPr>
      </w:r>
      <w:r>
        <w:rPr>
          <w:rFonts w:ascii="Times New Roman" w:hAnsi="Times New Roman"/>
          <w:sz w:val="24"/>
          <w:szCs w:val="24"/>
        </w:rPr>
      </w:r>
      <w:r>
        <w:rPr>
          <w:sz w:val="24"/>
          <w:szCs w:val="24"/>
          <w:rFonts w:ascii="Times New Roman" w:hAnsi="Times New Roman"/>
        </w:rPr>
        <w:fldChar w:fldCharType="end"/>
      </w:r>
    </w:p>
    <w:sectPr>
      <w:footerReference w:type="even" r:id="rId13"/>
      <w:footerReference w:type="default" r:id="rId14"/>
      <w:footerReference w:type="first" r:id="rId15"/>
      <w:type w:val="nextPage"/>
      <w:pgSz w:w="12240" w:h="15840"/>
      <w:pgMar w:left="1440" w:right="1440" w:gutter="0" w:header="0" w:top="1440" w:footer="720" w:bottom="144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Segoe UI">
    <w:charset w:val="01"/>
    <w:family w:val="roman"/>
    <w:pitch w:val="variable"/>
  </w:font>
  <w:font w:name="Liberation Sans">
    <w:altName w:val="Arial"/>
    <w:charset w:val="01"/>
    <w:family w:val="swiss"/>
    <w:pitch w:val="variable"/>
  </w:font>
  <w:font w:name="Georgia">
    <w:charset w:val="01"/>
    <w:family w:val="roman"/>
    <w:pitch w:val="variable"/>
  </w:font>
  <w:font w:name="Times New Roman">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0</w:t>
    </w:r>
    <w:r>
      <w:rPr>
        <w:color w:val="000000"/>
      </w:rPr>
      <w:fldChar w:fldCharType="end"/>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tabs>
        <w:tab w:val="clear" w:pos="720"/>
        <w:tab w:val="center" w:pos="4513" w:leader="none"/>
        <w:tab w:val="right" w:pos="9026" w:leader="none"/>
      </w:tabs>
      <w:spacing w:lineRule="auto" w:line="240" w:before="0" w:after="0"/>
      <w:jc w:val="center"/>
      <w:rPr>
        <w:color w:val="000000"/>
      </w:rPr>
    </w:pPr>
    <w:r>
      <w:rPr>
        <w:color w:val="000000"/>
      </w:rPr>
      <w:fldChar w:fldCharType="begin"/>
    </w:r>
    <w:r>
      <w:rPr>
        <w:color w:val="000000"/>
      </w:rPr>
      <w:instrText xml:space="preserve"> PAGE </w:instrText>
    </w:r>
    <w:r>
      <w:rPr>
        <w:color w:val="000000"/>
      </w:rPr>
      <w:fldChar w:fldCharType="separate"/>
    </w:r>
    <w:r>
      <w:rPr>
        <w:color w:val="000000"/>
      </w:rPr>
      <w:t>25</w:t>
    </w:r>
    <w:r>
      <w:rPr>
        <w:color w:val="000000"/>
      </w:rPr>
      <w:fldChar w:fldCharType="end"/>
    </w:r>
  </w:p>
  <w:p>
    <w:pPr>
      <w:pStyle w:val="Normal"/>
      <w:pBdr/>
      <w:tabs>
        <w:tab w:val="clear" w:pos="720"/>
        <w:tab w:val="center" w:pos="4513" w:leader="none"/>
        <w:tab w:val="right" w:pos="9026" w:leader="none"/>
      </w:tabs>
      <w:spacing w:lineRule="auto" w:line="240" w:before="0" w:after="0"/>
      <w:rPr>
        <w:color w:val="000000"/>
      </w:rPr>
    </w:pPr>
    <w:r>
      <w:rPr>
        <w:color w:val="000000"/>
      </w:rPr>
    </w:r>
  </w:p>
</w:ft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fi-FI"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sz w:val="22"/>
        <w:szCs w:val="22"/>
        <w:lang w:val="en-US" w:eastAsia="en-GB"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Calibri"/>
      <w:color w:val="auto"/>
      <w:kern w:val="0"/>
      <w:sz w:val="22"/>
      <w:szCs w:val="22"/>
      <w:lang w:val="en-US" w:eastAsia="en-GB" w:bidi="ar-SA"/>
    </w:rPr>
  </w:style>
  <w:style w:type="paragraph" w:styleId="Heading1">
    <w:name w:val="Heading 1"/>
    <w:basedOn w:val="Normal"/>
    <w:next w:val="Normal"/>
    <w:uiPriority w:val="9"/>
    <w:qFormat/>
    <w:pPr>
      <w:keepNext w:val="true"/>
      <w:keepLines/>
      <w:spacing w:before="480" w:after="120"/>
      <w:outlineLvl w:val="0"/>
    </w:pPr>
    <w:rPr>
      <w:b/>
      <w:sz w:val="48"/>
      <w:szCs w:val="48"/>
    </w:rPr>
  </w:style>
  <w:style w:type="paragraph" w:styleId="Heading2">
    <w:name w:val="Heading 2"/>
    <w:basedOn w:val="Normal"/>
    <w:next w:val="Normal"/>
    <w:uiPriority w:val="9"/>
    <w:semiHidden/>
    <w:unhideWhenUsed/>
    <w:qFormat/>
    <w:pPr>
      <w:keepNext w:val="true"/>
      <w:keepLines/>
      <w:spacing w:before="360" w:after="80"/>
      <w:outlineLvl w:val="1"/>
    </w:pPr>
    <w:rPr>
      <w:b/>
      <w:sz w:val="36"/>
      <w:szCs w:val="36"/>
    </w:rPr>
  </w:style>
  <w:style w:type="paragraph" w:styleId="Heading3">
    <w:name w:val="Heading 3"/>
    <w:basedOn w:val="Normal"/>
    <w:next w:val="Normal"/>
    <w:uiPriority w:val="9"/>
    <w:semiHidden/>
    <w:unhideWhenUsed/>
    <w:qFormat/>
    <w:pPr>
      <w:keepNext w:val="true"/>
      <w:keepLines/>
      <w:spacing w:before="280" w:after="80"/>
      <w:outlineLvl w:val="2"/>
    </w:pPr>
    <w:rPr>
      <w:b/>
      <w:sz w:val="28"/>
      <w:szCs w:val="28"/>
    </w:rPr>
  </w:style>
  <w:style w:type="paragraph" w:styleId="Heading4">
    <w:name w:val="Heading 4"/>
    <w:basedOn w:val="Normal"/>
    <w:next w:val="Normal"/>
    <w:uiPriority w:val="9"/>
    <w:semiHidden/>
    <w:unhideWhenUsed/>
    <w:qFormat/>
    <w:pPr>
      <w:keepNext w:val="true"/>
      <w:keepLines/>
      <w:spacing w:before="240" w:after="40"/>
      <w:outlineLvl w:val="3"/>
    </w:pPr>
    <w:rPr>
      <w:b/>
      <w:sz w:val="24"/>
      <w:szCs w:val="24"/>
    </w:rPr>
  </w:style>
  <w:style w:type="paragraph" w:styleId="Heading5">
    <w:name w:val="Heading 5"/>
    <w:basedOn w:val="Normal"/>
    <w:next w:val="Normal"/>
    <w:uiPriority w:val="9"/>
    <w:semiHidden/>
    <w:unhideWhenUsed/>
    <w:qFormat/>
    <w:pPr>
      <w:keepNext w:val="true"/>
      <w:keepLines/>
      <w:spacing w:before="220" w:after="40"/>
      <w:outlineLvl w:val="4"/>
    </w:pPr>
    <w:rPr>
      <w:b/>
    </w:rPr>
  </w:style>
  <w:style w:type="paragraph" w:styleId="Heading6">
    <w:name w:val="Heading 6"/>
    <w:basedOn w:val="Normal"/>
    <w:next w:val="Normal"/>
    <w:uiPriority w:val="9"/>
    <w:semiHidden/>
    <w:unhideWhenUsed/>
    <w:qFormat/>
    <w:pPr>
      <w:keepNext w:val="true"/>
      <w:keepLines/>
      <w:spacing w:before="200" w:after="40"/>
      <w:outlineLvl w:val="5"/>
    </w:pPr>
    <w:rPr>
      <w:b/>
      <w:sz w:val="20"/>
      <w:szCs w:val="20"/>
    </w:rPr>
  </w:style>
  <w:style w:type="character" w:styleId="DefaultParagraphFont" w:default="1">
    <w:name w:val="Default Paragraph Font"/>
    <w:uiPriority w:val="1"/>
    <w:semiHidden/>
    <w:unhideWhenUsed/>
    <w:qFormat/>
    <w:rPr/>
  </w:style>
  <w:style w:type="character" w:styleId="CommentTextChar" w:customStyle="1">
    <w:name w:val="Comment Text Char"/>
    <w:basedOn w:val="DefaultParagraphFont"/>
    <w:link w:val="Annotationtext"/>
    <w:uiPriority w:val="99"/>
    <w:semiHidden/>
    <w:qFormat/>
    <w:rPr>
      <w:sz w:val="20"/>
      <w:szCs w:val="20"/>
    </w:rPr>
  </w:style>
  <w:style w:type="character" w:styleId="Annotationreference">
    <w:name w:val="annotation reference"/>
    <w:basedOn w:val="DefaultParagraphFont"/>
    <w:uiPriority w:val="99"/>
    <w:semiHidden/>
    <w:unhideWhenUsed/>
    <w:qFormat/>
    <w:rPr>
      <w:sz w:val="16"/>
      <w:szCs w:val="16"/>
    </w:rPr>
  </w:style>
  <w:style w:type="character" w:styleId="PlaceholderText">
    <w:name w:val="Placeholder Text"/>
    <w:basedOn w:val="DefaultParagraphFont"/>
    <w:uiPriority w:val="99"/>
    <w:semiHidden/>
    <w:qFormat/>
    <w:rsid w:val="000015d1"/>
    <w:rPr>
      <w:color w:val="666666"/>
    </w:rPr>
  </w:style>
  <w:style w:type="character" w:styleId="BalloonTextChar" w:customStyle="1">
    <w:name w:val="Balloon Text Char"/>
    <w:basedOn w:val="DefaultParagraphFont"/>
    <w:link w:val="BalloonText"/>
    <w:uiPriority w:val="99"/>
    <w:semiHidden/>
    <w:qFormat/>
    <w:rsid w:val="0070158f"/>
    <w:rPr>
      <w:rFonts w:ascii="Segoe UI" w:hAnsi="Segoe UI" w:cs="Segoe UI"/>
      <w:sz w:val="18"/>
      <w:szCs w:val="18"/>
    </w:rPr>
  </w:style>
  <w:style w:type="character" w:styleId="EndNoteBibliographyTitleChar" w:customStyle="1">
    <w:name w:val="EndNote Bibliography Title Char"/>
    <w:basedOn w:val="DefaultParagraphFont"/>
    <w:link w:val="EndNoteBibliographyTitle"/>
    <w:qFormat/>
    <w:rsid w:val="0070158f"/>
    <w:rPr>
      <w:lang w:val="en-GB"/>
    </w:rPr>
  </w:style>
  <w:style w:type="character" w:styleId="EndNoteBibliographyChar" w:customStyle="1">
    <w:name w:val="EndNote Bibliography Char"/>
    <w:basedOn w:val="DefaultParagraphFont"/>
    <w:link w:val="EndNoteBibliography"/>
    <w:qFormat/>
    <w:rsid w:val="0070158f"/>
    <w:rPr>
      <w:lang w:val="en-GB"/>
    </w:rPr>
  </w:style>
  <w:style w:type="character" w:styleId="InternetLink">
    <w:name w:val="Hyperlink"/>
    <w:basedOn w:val="DefaultParagraphFont"/>
    <w:uiPriority w:val="99"/>
    <w:unhideWhenUsed/>
    <w:rsid w:val="00ff6157"/>
    <w:rPr>
      <w:color w:val="0000FF" w:themeColor="hyperlink"/>
      <w:u w:val="single"/>
    </w:rPr>
  </w:style>
  <w:style w:type="character" w:styleId="HeaderChar" w:customStyle="1">
    <w:name w:val="Header Char"/>
    <w:basedOn w:val="DefaultParagraphFont"/>
    <w:link w:val="Header"/>
    <w:uiPriority w:val="99"/>
    <w:qFormat/>
    <w:rsid w:val="0088413e"/>
    <w:rPr/>
  </w:style>
  <w:style w:type="character" w:styleId="FooterChar" w:customStyle="1">
    <w:name w:val="Footer Char"/>
    <w:basedOn w:val="DefaultParagraphFont"/>
    <w:link w:val="Footer"/>
    <w:uiPriority w:val="99"/>
    <w:qFormat/>
    <w:rsid w:val="0088413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uiPriority w:val="10"/>
    <w:qFormat/>
    <w:pPr>
      <w:keepNext w:val="true"/>
      <w:keepLines/>
      <w:spacing w:before="480" w:after="120"/>
    </w:pPr>
    <w:rPr>
      <w:b/>
      <w:sz w:val="72"/>
      <w:szCs w:val="72"/>
    </w:rPr>
  </w:style>
  <w:style w:type="paragraph" w:styleId="Subtitle">
    <w:name w:val="Subtitle"/>
    <w:basedOn w:val="Normal"/>
    <w:next w:val="Normal"/>
    <w:uiPriority w:val="11"/>
    <w:qFormat/>
    <w:pPr>
      <w:keepNext w:val="true"/>
      <w:keepLines/>
      <w:spacing w:before="360" w:after="80"/>
    </w:pPr>
    <w:rPr>
      <w:rFonts w:ascii="Georgia" w:hAnsi="Georgia" w:eastAsia="Georgia" w:cs="Georgia"/>
      <w:i/>
      <w:color w:val="666666"/>
      <w:sz w:val="48"/>
      <w:szCs w:val="48"/>
    </w:rPr>
  </w:style>
  <w:style w:type="paragraph" w:styleId="Annotationtext">
    <w:name w:val="annotation text"/>
    <w:basedOn w:val="Normal"/>
    <w:link w:val="CommentTextChar"/>
    <w:uiPriority w:val="99"/>
    <w:semiHidden/>
    <w:unhideWhenUsed/>
    <w:qFormat/>
    <w:pPr>
      <w:spacing w:lineRule="auto" w:line="240"/>
    </w:pPr>
    <w:rPr>
      <w:sz w:val="20"/>
      <w:szCs w:val="20"/>
    </w:rPr>
  </w:style>
  <w:style w:type="paragraph" w:styleId="BalloonText">
    <w:name w:val="Balloon Text"/>
    <w:basedOn w:val="Normal"/>
    <w:link w:val="BalloonTextChar"/>
    <w:uiPriority w:val="99"/>
    <w:semiHidden/>
    <w:unhideWhenUsed/>
    <w:qFormat/>
    <w:rsid w:val="0070158f"/>
    <w:pPr>
      <w:spacing w:lineRule="auto" w:line="240" w:before="0" w:after="0"/>
    </w:pPr>
    <w:rPr>
      <w:rFonts w:ascii="Segoe UI" w:hAnsi="Segoe UI" w:cs="Segoe UI"/>
      <w:sz w:val="18"/>
      <w:szCs w:val="18"/>
    </w:rPr>
  </w:style>
  <w:style w:type="paragraph" w:styleId="EndNoteBibliographyTitle" w:customStyle="1">
    <w:name w:val="EndNote Bibliography Title"/>
    <w:basedOn w:val="Normal"/>
    <w:link w:val="EndNoteBibliographyTitleChar"/>
    <w:qFormat/>
    <w:rsid w:val="0070158f"/>
    <w:pPr>
      <w:spacing w:before="0" w:after="0"/>
      <w:jc w:val="center"/>
    </w:pPr>
    <w:rPr>
      <w:lang w:val="en-GB"/>
    </w:rPr>
  </w:style>
  <w:style w:type="paragraph" w:styleId="EndNoteBibliography" w:customStyle="1">
    <w:name w:val="EndNote Bibliography"/>
    <w:basedOn w:val="Normal"/>
    <w:link w:val="EndNoteBibliographyChar"/>
    <w:qFormat/>
    <w:rsid w:val="0070158f"/>
    <w:pPr>
      <w:spacing w:lineRule="auto" w:line="240"/>
    </w:pPr>
    <w:rPr>
      <w:lang w:val="en-GB"/>
    </w:rPr>
  </w:style>
  <w:style w:type="paragraph" w:styleId="HeaderandFooter">
    <w:name w:val="Header and Footer"/>
    <w:basedOn w:val="Normal"/>
    <w:qFormat/>
    <w:pPr/>
    <w:rPr/>
  </w:style>
  <w:style w:type="paragraph" w:styleId="Header">
    <w:name w:val="Header"/>
    <w:basedOn w:val="Normal"/>
    <w:link w:val="HeaderChar"/>
    <w:uiPriority w:val="99"/>
    <w:unhideWhenUsed/>
    <w:rsid w:val="0088413e"/>
    <w:pPr>
      <w:tabs>
        <w:tab w:val="clear" w:pos="720"/>
        <w:tab w:val="center" w:pos="4819" w:leader="none"/>
        <w:tab w:val="right" w:pos="9638" w:leader="none"/>
      </w:tabs>
      <w:spacing w:lineRule="auto" w:line="240" w:before="0" w:after="0"/>
    </w:pPr>
    <w:rPr/>
  </w:style>
  <w:style w:type="paragraph" w:styleId="Footer">
    <w:name w:val="Footer"/>
    <w:basedOn w:val="Normal"/>
    <w:link w:val="FooterChar"/>
    <w:uiPriority w:val="99"/>
    <w:unhideWhenUsed/>
    <w:rsid w:val="0088413e"/>
    <w:pPr>
      <w:tabs>
        <w:tab w:val="clear" w:pos="720"/>
        <w:tab w:val="center" w:pos="4819" w:leader="none"/>
        <w:tab w:val="right" w:pos="9638" w:leader="none"/>
      </w:tabs>
      <w:spacing w:lineRule="auto" w:line="240" w:before="0" w:after="0"/>
    </w:pPr>
    <w:rPr/>
  </w:style>
  <w:style w:type="paragraph" w:styleId="NormalWeb">
    <w:name w:val="Normal (Web)"/>
    <w:basedOn w:val="Normal"/>
    <w:uiPriority w:val="99"/>
    <w:semiHidden/>
    <w:unhideWhenUsed/>
    <w:qFormat/>
    <w:rsid w:val="001724bd"/>
    <w:pPr>
      <w:spacing w:lineRule="auto" w:line="240" w:beforeAutospacing="1" w:afterAutospacing="1"/>
    </w:pPr>
    <w:rPr>
      <w:rFonts w:ascii="Times New Roman" w:hAnsi="Times New Roman" w:eastAsia="" w:cs="Times New Roman" w:eastAsiaTheme="minorEastAsia"/>
      <w:sz w:val="24"/>
      <w:szCs w:val="24"/>
      <w:lang w:val="fi-FI" w:eastAsia="fi-FI"/>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1d6e2c"/>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Relationship Id="rId19" Type="http://schemas.openxmlformats.org/officeDocument/2006/relationships/customXml" Target="../customXml/item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60D22-C23C-41F4-9966-E5EC2744B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9817</TotalTime>
  <Application>LibreOffice/7.3.7.2$Linux_X86_64 LibreOffice_project/30$Build-2</Application>
  <AppVersion>15.0000</AppVersion>
  <Pages>13</Pages>
  <Words>6749</Words>
  <Characters>41230</Characters>
  <CharactersWithSpaces>47860</CharactersWithSpaces>
  <Paragraphs>167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2023-10-23T09:23:00Z</dcterms:created>
  <dc:creator>Mirzaie, Mehdi</dc:creator>
  <dc:description/>
  <dc:language>en-GB</dc:language>
  <cp:lastModifiedBy>Mirzaie, Mehdi</cp:lastModifiedBy>
  <cp:lastPrinted>2023-11-28T15:26:00Z</cp:lastPrinted>
  <dcterms:modified xsi:type="dcterms:W3CDTF">2023-12-08T11:08:00Z</dcterms:modified>
  <cp:revision>495</cp:revision>
  <dc:subject/>
  <dc:title/>
</cp:coreProperties>
</file>

<file path=docProps/custom.xml><?xml version="1.0" encoding="utf-8"?>
<Properties xmlns="http://schemas.openxmlformats.org/officeDocument/2006/custom-properties" xmlns:vt="http://schemas.openxmlformats.org/officeDocument/2006/docPropsVTypes"/>
</file>